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BDBDD0" w14:textId="2D3F7D2F" w:rsidR="00A1028A" w:rsidRPr="000714AC" w:rsidRDefault="00A1028A" w:rsidP="00A1028A">
      <w:pPr>
        <w:pStyle w:val="3GPPHeader"/>
        <w:spacing w:after="60"/>
        <w:rPr>
          <w:sz w:val="32"/>
          <w:szCs w:val="32"/>
          <w:highlight w:val="yellow"/>
          <w:lang w:val="en-US"/>
        </w:rPr>
      </w:pPr>
      <w:bookmarkStart w:id="0" w:name="_GoBack"/>
      <w:bookmarkEnd w:id="0"/>
      <w:r w:rsidRPr="000714AC">
        <w:rPr>
          <w:lang w:val="en-US"/>
        </w:rPr>
        <w:t>3GPP TSG-RAN WG2 #11</w:t>
      </w:r>
      <w:r w:rsidR="000F6FD5">
        <w:rPr>
          <w:lang w:val="en-US"/>
        </w:rPr>
        <w:t>3</w:t>
      </w:r>
      <w:r w:rsidR="00147E6D">
        <w:rPr>
          <w:lang w:val="en-US"/>
        </w:rPr>
        <w:t>e</w:t>
      </w:r>
      <w:r w:rsidRPr="000714AC">
        <w:rPr>
          <w:lang w:val="en-US"/>
        </w:rPr>
        <w:tab/>
      </w:r>
      <w:r w:rsidR="00373CA7" w:rsidRPr="00373CA7">
        <w:rPr>
          <w:sz w:val="32"/>
          <w:szCs w:val="32"/>
          <w:lang w:val="en-US"/>
        </w:rPr>
        <w:t>R2-2101492</w:t>
      </w:r>
    </w:p>
    <w:p w14:paraId="29E5D097" w14:textId="2BEB6261" w:rsidR="00CB5B60" w:rsidRPr="00663F19" w:rsidRDefault="00E50640" w:rsidP="00A1028A">
      <w:pPr>
        <w:pStyle w:val="3GPPHeader"/>
      </w:pPr>
      <w:bookmarkStart w:id="1" w:name="_Hlk61292499"/>
      <w:r>
        <w:rPr>
          <w:lang w:val="en-US"/>
        </w:rPr>
        <w:t>E</w:t>
      </w:r>
      <w:r w:rsidR="00A1028A" w:rsidRPr="000969AA">
        <w:rPr>
          <w:lang w:val="en-US"/>
        </w:rPr>
        <w:t xml:space="preserve">-Meeting, </w:t>
      </w:r>
      <w:r w:rsidR="000F6FD5" w:rsidRPr="00D9310F">
        <w:t>2021-01-25</w:t>
      </w:r>
      <w:r w:rsidR="000F6FD5">
        <w:t xml:space="preserve"> - </w:t>
      </w:r>
      <w:r w:rsidR="000F6FD5" w:rsidRPr="00D9310F">
        <w:t>2021-02-05</w:t>
      </w:r>
      <w:bookmarkEnd w:id="1"/>
      <w:r w:rsidR="00A1028A">
        <w:tab/>
        <w:t>Revision of R2-20</w:t>
      </w:r>
      <w:r w:rsidR="00F150AC">
        <w:t>10167</w:t>
      </w:r>
    </w:p>
    <w:p w14:paraId="271D2771" w14:textId="77777777" w:rsidR="004C09E6" w:rsidRPr="000714AC" w:rsidRDefault="004C09E6" w:rsidP="004C09E6">
      <w:pPr>
        <w:pStyle w:val="3GPPHeader"/>
        <w:rPr>
          <w:lang w:val="en-US"/>
        </w:rPr>
      </w:pPr>
    </w:p>
    <w:p w14:paraId="247ECFA0" w14:textId="0498FE3F" w:rsidR="004C09E6" w:rsidRPr="000714AC" w:rsidRDefault="004C09E6" w:rsidP="004C09E6">
      <w:pPr>
        <w:pStyle w:val="3GPPHeader"/>
        <w:rPr>
          <w:sz w:val="22"/>
          <w:szCs w:val="22"/>
          <w:lang w:val="en-US"/>
        </w:rPr>
      </w:pPr>
      <w:r w:rsidRPr="000714AC">
        <w:rPr>
          <w:sz w:val="22"/>
          <w:szCs w:val="22"/>
          <w:lang w:val="en-US"/>
        </w:rPr>
        <w:t>Agenda Item:</w:t>
      </w:r>
      <w:r w:rsidRPr="000714AC">
        <w:rPr>
          <w:sz w:val="22"/>
          <w:szCs w:val="22"/>
          <w:lang w:val="en-US"/>
        </w:rPr>
        <w:tab/>
      </w:r>
      <w:r w:rsidR="001106C0">
        <w:rPr>
          <w:sz w:val="22"/>
          <w:szCs w:val="22"/>
          <w:lang w:val="en-US"/>
        </w:rPr>
        <w:t>8</w:t>
      </w:r>
      <w:r w:rsidRPr="00A17F56">
        <w:rPr>
          <w:sz w:val="22"/>
          <w:szCs w:val="22"/>
          <w:lang w:val="en-US"/>
        </w:rPr>
        <w:t>.</w:t>
      </w:r>
      <w:r w:rsidR="001106C0" w:rsidRPr="00A17F56">
        <w:rPr>
          <w:sz w:val="22"/>
          <w:szCs w:val="22"/>
          <w:lang w:val="en-US"/>
        </w:rPr>
        <w:t>10</w:t>
      </w:r>
      <w:r w:rsidRPr="00A17F56">
        <w:rPr>
          <w:sz w:val="22"/>
          <w:szCs w:val="22"/>
          <w:lang w:val="en-US"/>
        </w:rPr>
        <w:t>.</w:t>
      </w:r>
      <w:r w:rsidR="001106C0" w:rsidRPr="00A17F56">
        <w:rPr>
          <w:sz w:val="22"/>
          <w:szCs w:val="22"/>
          <w:lang w:val="en-US"/>
        </w:rPr>
        <w:t>2</w:t>
      </w:r>
      <w:r w:rsidRPr="00A17F56">
        <w:rPr>
          <w:sz w:val="22"/>
          <w:szCs w:val="22"/>
          <w:lang w:val="en-US"/>
        </w:rPr>
        <w:t>.</w:t>
      </w:r>
      <w:r w:rsidR="00E50640">
        <w:rPr>
          <w:sz w:val="22"/>
          <w:szCs w:val="22"/>
          <w:lang w:val="en-US"/>
        </w:rPr>
        <w:t>3</w:t>
      </w:r>
    </w:p>
    <w:p w14:paraId="2FF00218" w14:textId="77777777" w:rsidR="004C09E6" w:rsidRPr="000714AC" w:rsidRDefault="004C09E6" w:rsidP="004C09E6">
      <w:pPr>
        <w:pStyle w:val="3GPPHeader"/>
        <w:rPr>
          <w:sz w:val="22"/>
          <w:szCs w:val="22"/>
          <w:lang w:val="en-US"/>
        </w:rPr>
      </w:pPr>
      <w:r w:rsidRPr="000714AC">
        <w:rPr>
          <w:sz w:val="22"/>
          <w:szCs w:val="22"/>
          <w:lang w:val="en-US"/>
        </w:rPr>
        <w:t>Source:</w:t>
      </w:r>
      <w:r w:rsidRPr="000714AC">
        <w:rPr>
          <w:sz w:val="22"/>
          <w:szCs w:val="22"/>
          <w:lang w:val="en-US"/>
        </w:rPr>
        <w:tab/>
        <w:t>Ericsson</w:t>
      </w:r>
    </w:p>
    <w:p w14:paraId="258D2BCF" w14:textId="5AC8D705" w:rsidR="004C09E6" w:rsidRPr="000714AC" w:rsidRDefault="004C09E6" w:rsidP="004C09E6">
      <w:pPr>
        <w:pStyle w:val="3GPPHeader"/>
        <w:rPr>
          <w:sz w:val="22"/>
          <w:szCs w:val="22"/>
          <w:lang w:val="en-US"/>
        </w:rPr>
      </w:pPr>
      <w:r w:rsidRPr="000714AC">
        <w:rPr>
          <w:sz w:val="22"/>
          <w:szCs w:val="22"/>
          <w:lang w:val="en-US"/>
        </w:rPr>
        <w:t>Title:</w:t>
      </w:r>
      <w:r w:rsidRPr="000714AC">
        <w:rPr>
          <w:sz w:val="22"/>
          <w:szCs w:val="22"/>
          <w:lang w:val="en-US"/>
        </w:rPr>
        <w:tab/>
      </w:r>
      <w:r w:rsidR="00303FD7" w:rsidRPr="00001939">
        <w:rPr>
          <w:sz w:val="22"/>
          <w:szCs w:val="22"/>
          <w:lang w:val="en-US"/>
        </w:rPr>
        <w:t>On RLC</w:t>
      </w:r>
      <w:r w:rsidR="009124C4" w:rsidRPr="00001939">
        <w:rPr>
          <w:sz w:val="22"/>
          <w:szCs w:val="22"/>
          <w:lang w:val="en-US"/>
        </w:rPr>
        <w:t xml:space="preserve"> and PDCP</w:t>
      </w:r>
      <w:r w:rsidR="00303FD7" w:rsidRPr="00001939">
        <w:rPr>
          <w:sz w:val="22"/>
          <w:szCs w:val="22"/>
          <w:lang w:val="en-US"/>
        </w:rPr>
        <w:t xml:space="preserve"> for </w:t>
      </w:r>
      <w:r w:rsidR="006A6737" w:rsidRPr="00001939">
        <w:rPr>
          <w:sz w:val="22"/>
          <w:szCs w:val="22"/>
          <w:lang w:val="en-US"/>
        </w:rPr>
        <w:t>NTN</w:t>
      </w:r>
      <w:r w:rsidR="00F150AC">
        <w:rPr>
          <w:sz w:val="22"/>
          <w:szCs w:val="22"/>
          <w:lang w:val="en-US"/>
        </w:rPr>
        <w:t>s</w:t>
      </w:r>
    </w:p>
    <w:p w14:paraId="33D67CEA" w14:textId="0E778E0F" w:rsidR="004C09E6" w:rsidRPr="000714AC" w:rsidRDefault="004C09E6" w:rsidP="004C09E6">
      <w:pPr>
        <w:pStyle w:val="3GPPHeader"/>
        <w:rPr>
          <w:sz w:val="22"/>
          <w:szCs w:val="22"/>
          <w:lang w:val="en-US"/>
        </w:rPr>
      </w:pPr>
      <w:r w:rsidRPr="000714AC">
        <w:rPr>
          <w:sz w:val="22"/>
          <w:szCs w:val="22"/>
          <w:lang w:val="en-US"/>
        </w:rPr>
        <w:t>Document for:</w:t>
      </w:r>
      <w:r w:rsidRPr="000714AC">
        <w:rPr>
          <w:sz w:val="22"/>
          <w:szCs w:val="22"/>
          <w:lang w:val="en-US"/>
        </w:rPr>
        <w:tab/>
        <w:t>Discussion, Decision</w:t>
      </w:r>
    </w:p>
    <w:p w14:paraId="4682F93F" w14:textId="629ECA9D" w:rsidR="004C09E6" w:rsidRPr="000714AC" w:rsidRDefault="004C09E6" w:rsidP="004C09E6">
      <w:pPr>
        <w:pStyle w:val="Heading1"/>
        <w:rPr>
          <w:lang w:val="en-US"/>
        </w:rPr>
      </w:pPr>
      <w:r w:rsidRPr="000714AC">
        <w:rPr>
          <w:lang w:val="en-US"/>
        </w:rPr>
        <w:t>Introduction</w:t>
      </w:r>
    </w:p>
    <w:p w14:paraId="280E3F29" w14:textId="2BA47098" w:rsidR="002E49EB" w:rsidRDefault="002E49EB" w:rsidP="002E49EB">
      <w:pPr>
        <w:rPr>
          <w:lang w:val="en-US"/>
        </w:rPr>
      </w:pPr>
    </w:p>
    <w:p w14:paraId="2DA92BFA" w14:textId="6CB72C08" w:rsidR="00EE5E4D" w:rsidRDefault="002E49EB" w:rsidP="00492AD3">
      <w:pPr>
        <w:rPr>
          <w:lang w:val="en-US"/>
        </w:rPr>
      </w:pPr>
      <w:r>
        <w:rPr>
          <w:lang w:val="en-US"/>
        </w:rPr>
        <w:t>At RAN2#112</w:t>
      </w:r>
      <w:r w:rsidR="00147E6D">
        <w:rPr>
          <w:lang w:val="en-US"/>
        </w:rPr>
        <w:t>e</w:t>
      </w:r>
      <w:r>
        <w:rPr>
          <w:lang w:val="en-US"/>
        </w:rPr>
        <w:t xml:space="preserve"> the following agreements were made for RLC and PDCP aspects:</w:t>
      </w:r>
    </w:p>
    <w:p w14:paraId="6264DA9F" w14:textId="77777777" w:rsidR="002E49EB" w:rsidRDefault="002E49EB" w:rsidP="002E49EB">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5223FF12" w14:textId="77777777" w:rsidR="002E49EB" w:rsidRPr="00F173DF" w:rsidRDefault="002E49EB" w:rsidP="002E49EB">
      <w:pPr>
        <w:pStyle w:val="Doc-comment"/>
        <w:numPr>
          <w:ilvl w:val="0"/>
          <w:numId w:val="29"/>
        </w:numPr>
        <w:pBdr>
          <w:top w:val="single" w:sz="4" w:space="1" w:color="auto"/>
          <w:left w:val="single" w:sz="4" w:space="4" w:color="auto"/>
          <w:bottom w:val="single" w:sz="4" w:space="1" w:color="auto"/>
          <w:right w:val="single" w:sz="4" w:space="4" w:color="auto"/>
        </w:pBdr>
        <w:rPr>
          <w:i w:val="0"/>
        </w:rPr>
      </w:pPr>
      <w:r w:rsidRPr="00F173DF">
        <w:rPr>
          <w:i w:val="0"/>
        </w:rPr>
        <w:t>RLC t-Reassembly timer needs to be extended in NR-NTN.</w:t>
      </w:r>
    </w:p>
    <w:p w14:paraId="49FD324D" w14:textId="77777777" w:rsidR="002E49EB" w:rsidRPr="00F173DF" w:rsidRDefault="002E49EB" w:rsidP="002E49EB">
      <w:pPr>
        <w:pStyle w:val="Doc-comment"/>
        <w:numPr>
          <w:ilvl w:val="0"/>
          <w:numId w:val="29"/>
        </w:numPr>
        <w:pBdr>
          <w:top w:val="single" w:sz="4" w:space="1" w:color="auto"/>
          <w:left w:val="single" w:sz="4" w:space="4" w:color="auto"/>
          <w:bottom w:val="single" w:sz="4" w:space="1" w:color="auto"/>
          <w:right w:val="single" w:sz="4" w:space="4" w:color="auto"/>
        </w:pBdr>
        <w:rPr>
          <w:i w:val="0"/>
        </w:rPr>
      </w:pPr>
      <w:r w:rsidRPr="00F173DF">
        <w:rPr>
          <w:i w:val="0"/>
        </w:rPr>
        <w:t>There is no need to extend t-PollRetransmit Timer in NR-NTN.</w:t>
      </w:r>
    </w:p>
    <w:p w14:paraId="117F88DF" w14:textId="77777777" w:rsidR="002E49EB" w:rsidRPr="00F173DF" w:rsidRDefault="002E49EB" w:rsidP="002E49EB">
      <w:pPr>
        <w:pStyle w:val="Doc-comment"/>
        <w:numPr>
          <w:ilvl w:val="0"/>
          <w:numId w:val="29"/>
        </w:numPr>
        <w:pBdr>
          <w:top w:val="single" w:sz="4" w:space="1" w:color="auto"/>
          <w:left w:val="single" w:sz="4" w:space="4" w:color="auto"/>
          <w:bottom w:val="single" w:sz="4" w:space="1" w:color="auto"/>
          <w:right w:val="single" w:sz="4" w:space="4" w:color="auto"/>
        </w:pBdr>
        <w:rPr>
          <w:i w:val="0"/>
        </w:rPr>
      </w:pPr>
      <w:r w:rsidRPr="00F173DF">
        <w:rPr>
          <w:i w:val="0"/>
        </w:rPr>
        <w:t>There is no need to extend t-statusProhibit Timer in NR-NTN.</w:t>
      </w:r>
    </w:p>
    <w:p w14:paraId="64B27EC5" w14:textId="77777777" w:rsidR="002E49EB" w:rsidRPr="00F173DF" w:rsidRDefault="002E49EB" w:rsidP="002E49EB">
      <w:pPr>
        <w:pStyle w:val="Doc-comment"/>
        <w:numPr>
          <w:ilvl w:val="0"/>
          <w:numId w:val="29"/>
        </w:numPr>
        <w:pBdr>
          <w:top w:val="single" w:sz="4" w:space="1" w:color="auto"/>
          <w:left w:val="single" w:sz="4" w:space="4" w:color="auto"/>
          <w:bottom w:val="single" w:sz="4" w:space="1" w:color="auto"/>
          <w:right w:val="single" w:sz="4" w:space="4" w:color="auto"/>
        </w:pBdr>
        <w:rPr>
          <w:i w:val="0"/>
        </w:rPr>
      </w:pPr>
      <w:r w:rsidRPr="00F173DF">
        <w:rPr>
          <w:i w:val="0"/>
        </w:rPr>
        <w:t>There is no need to extend RLC SN length in NR-NTN</w:t>
      </w:r>
    </w:p>
    <w:p w14:paraId="2EB62867" w14:textId="77777777" w:rsidR="002E49EB" w:rsidRPr="00F173DF" w:rsidRDefault="002E49EB" w:rsidP="002E49EB">
      <w:pPr>
        <w:pStyle w:val="Doc-comment"/>
        <w:numPr>
          <w:ilvl w:val="0"/>
          <w:numId w:val="29"/>
        </w:numPr>
        <w:pBdr>
          <w:top w:val="single" w:sz="4" w:space="1" w:color="auto"/>
          <w:left w:val="single" w:sz="4" w:space="4" w:color="auto"/>
          <w:bottom w:val="single" w:sz="4" w:space="1" w:color="auto"/>
          <w:right w:val="single" w:sz="4" w:space="4" w:color="auto"/>
        </w:pBdr>
        <w:rPr>
          <w:i w:val="0"/>
        </w:rPr>
      </w:pPr>
      <w:r w:rsidRPr="00F173DF">
        <w:rPr>
          <w:i w:val="0"/>
        </w:rPr>
        <w:t>There is no need to extend PDCP SN length in NR-NTN</w:t>
      </w:r>
    </w:p>
    <w:p w14:paraId="7158453B" w14:textId="77777777" w:rsidR="002E49EB" w:rsidRDefault="002E49EB" w:rsidP="00492AD3">
      <w:pPr>
        <w:rPr>
          <w:lang w:val="en-US"/>
        </w:rPr>
      </w:pPr>
    </w:p>
    <w:p w14:paraId="4C21D92B" w14:textId="7F2A6931" w:rsidR="00492AD3" w:rsidRPr="000714AC" w:rsidRDefault="004C09E6" w:rsidP="00492AD3">
      <w:pPr>
        <w:rPr>
          <w:lang w:val="en-US"/>
        </w:rPr>
      </w:pPr>
      <w:r w:rsidRPr="000714AC">
        <w:rPr>
          <w:lang w:val="en-US"/>
        </w:rPr>
        <w:t xml:space="preserve">In this paper, we </w:t>
      </w:r>
      <w:r w:rsidR="002E49EB">
        <w:rPr>
          <w:lang w:val="en-US"/>
        </w:rPr>
        <w:t xml:space="preserve">further </w:t>
      </w:r>
      <w:r w:rsidR="000D7FF6">
        <w:rPr>
          <w:lang w:val="en-US"/>
        </w:rPr>
        <w:t>discuss</w:t>
      </w:r>
      <w:r w:rsidR="00A1028A">
        <w:rPr>
          <w:lang w:val="en-US"/>
        </w:rPr>
        <w:t xml:space="preserve"> RLC and PDCP</w:t>
      </w:r>
      <w:r w:rsidR="00787374">
        <w:rPr>
          <w:lang w:val="en-US"/>
        </w:rPr>
        <w:t xml:space="preserve"> </w:t>
      </w:r>
      <w:r w:rsidRPr="000714AC">
        <w:rPr>
          <w:lang w:val="en-US"/>
        </w:rPr>
        <w:t xml:space="preserve">issues </w:t>
      </w:r>
      <w:r w:rsidR="006D1224">
        <w:rPr>
          <w:lang w:val="en-US"/>
        </w:rPr>
        <w:t>in</w:t>
      </w:r>
      <w:r w:rsidRPr="000714AC">
        <w:rPr>
          <w:lang w:val="en-US"/>
        </w:rPr>
        <w:t xml:space="preserve"> adapting </w:t>
      </w:r>
      <w:r w:rsidR="00830536">
        <w:rPr>
          <w:lang w:val="en-US"/>
        </w:rPr>
        <w:t>NR</w:t>
      </w:r>
      <w:r w:rsidRPr="000714AC">
        <w:rPr>
          <w:lang w:val="en-US"/>
        </w:rPr>
        <w:t xml:space="preserve"> to NTN.</w:t>
      </w:r>
    </w:p>
    <w:p w14:paraId="475ED1F6" w14:textId="0F94DEB7" w:rsidR="001E7EE5" w:rsidRDefault="001E7EE5" w:rsidP="003C2EF0">
      <w:pPr>
        <w:rPr>
          <w:lang w:val="en-US"/>
        </w:rPr>
      </w:pPr>
    </w:p>
    <w:p w14:paraId="00ECFC54" w14:textId="63680312" w:rsidR="001E7EE5" w:rsidRDefault="001E7EE5" w:rsidP="001E7EE5">
      <w:pPr>
        <w:pStyle w:val="Heading1"/>
      </w:pPr>
      <w:r w:rsidRPr="000714AC">
        <w:t>RLC</w:t>
      </w:r>
      <w:r>
        <w:t xml:space="preserve"> </w:t>
      </w:r>
      <w:r w:rsidR="009124C4">
        <w:t>and PDCP</w:t>
      </w:r>
      <w:r>
        <w:t xml:space="preserve"> adaptations for NTN</w:t>
      </w:r>
    </w:p>
    <w:p w14:paraId="00F86B17" w14:textId="4CABB6A4" w:rsidR="00E03828" w:rsidRPr="0044051C" w:rsidRDefault="00E03828" w:rsidP="0044051C">
      <w:pPr>
        <w:rPr>
          <w:lang w:val="en-GB" w:eastAsia="zh-CN"/>
        </w:rPr>
      </w:pPr>
    </w:p>
    <w:p w14:paraId="65561A9A" w14:textId="4BC1A0F0" w:rsidR="00E03828" w:rsidRPr="00E03828" w:rsidRDefault="00087B6E" w:rsidP="00E03828">
      <w:pPr>
        <w:rPr>
          <w:rFonts w:eastAsiaTheme="minorEastAsia"/>
          <w:lang w:val="en-US"/>
        </w:rPr>
      </w:pPr>
      <w:r>
        <w:rPr>
          <w:lang w:val="en-US"/>
        </w:rPr>
        <w:t>T</w:t>
      </w:r>
      <w:r w:rsidR="00E03828" w:rsidRPr="0044051C">
        <w:rPr>
          <w:lang w:val="en-US"/>
        </w:rPr>
        <w:t>he RLC layer offer</w:t>
      </w:r>
      <w:r>
        <w:rPr>
          <w:lang w:val="en-US"/>
        </w:rPr>
        <w:t>s</w:t>
      </w:r>
      <w:r w:rsidR="00E03828" w:rsidRPr="0044051C">
        <w:rPr>
          <w:lang w:val="en-US"/>
        </w:rPr>
        <w:t xml:space="preserve"> reliable communication by using ARQ with status reporting and segmentation. </w:t>
      </w:r>
      <w:r>
        <w:rPr>
          <w:lang w:val="en-US"/>
        </w:rPr>
        <w:t>T</w:t>
      </w:r>
      <w:r w:rsidR="00E03828" w:rsidRPr="0044051C">
        <w:rPr>
          <w:lang w:val="en-US"/>
        </w:rPr>
        <w:t>h</w:t>
      </w:r>
      <w:r>
        <w:rPr>
          <w:lang w:val="en-US"/>
        </w:rPr>
        <w:t>is</w:t>
      </w:r>
      <w:r w:rsidR="00E03828" w:rsidRPr="0044051C">
        <w:rPr>
          <w:lang w:val="en-US"/>
        </w:rPr>
        <w:t xml:space="preserve"> service mak</w:t>
      </w:r>
      <w:r>
        <w:rPr>
          <w:lang w:val="en-US"/>
        </w:rPr>
        <w:t>es</w:t>
      </w:r>
      <w:r w:rsidR="00E03828" w:rsidRPr="0044051C">
        <w:rPr>
          <w:lang w:val="en-US"/>
        </w:rPr>
        <w:t xml:space="preserve"> use of timers that might be affected by the long propagation delays of a non-terrestrial network. Extension of timers is typically an easy solution to solve such problems. </w:t>
      </w:r>
      <w:bookmarkStart w:id="2" w:name="_Toc528786998"/>
      <w:bookmarkStart w:id="3" w:name="_Toc528786999"/>
      <w:bookmarkStart w:id="4" w:name="_Toc528787000"/>
      <w:bookmarkStart w:id="5" w:name="_Toc528787001"/>
      <w:bookmarkStart w:id="6" w:name="_Toc528875587"/>
      <w:bookmarkStart w:id="7" w:name="_Toc528787002"/>
      <w:bookmarkStart w:id="8" w:name="_Toc528787003"/>
      <w:bookmarkStart w:id="9" w:name="_Toc528875589"/>
      <w:bookmarkStart w:id="10" w:name="_Toc528843600"/>
      <w:bookmarkStart w:id="11" w:name="_Toc528843602"/>
      <w:bookmarkStart w:id="12" w:name="_Toc528843603"/>
      <w:bookmarkStart w:id="13" w:name="_Toc528843641"/>
      <w:bookmarkEnd w:id="2"/>
      <w:bookmarkEnd w:id="3"/>
      <w:bookmarkEnd w:id="4"/>
      <w:bookmarkEnd w:id="5"/>
      <w:bookmarkEnd w:id="6"/>
      <w:bookmarkEnd w:id="7"/>
      <w:bookmarkEnd w:id="8"/>
      <w:bookmarkEnd w:id="9"/>
      <w:bookmarkEnd w:id="10"/>
      <w:bookmarkEnd w:id="11"/>
      <w:bookmarkEnd w:id="12"/>
      <w:bookmarkEnd w:id="13"/>
    </w:p>
    <w:p w14:paraId="55F89F42" w14:textId="77777777" w:rsidR="00E03828" w:rsidRPr="0044051C" w:rsidRDefault="00E03828" w:rsidP="00E03828">
      <w:pPr>
        <w:pStyle w:val="Heading2"/>
        <w:rPr>
          <w:lang w:val="en-US"/>
        </w:rPr>
      </w:pPr>
      <w:r w:rsidRPr="0044051C">
        <w:rPr>
          <w:lang w:val="en-US"/>
        </w:rPr>
        <w:t>RLC Reassembly</w:t>
      </w:r>
    </w:p>
    <w:p w14:paraId="7195DFAF" w14:textId="4A2116FB" w:rsidR="00493802" w:rsidRPr="00493802" w:rsidRDefault="00493802" w:rsidP="00E03828">
      <w:pPr>
        <w:rPr>
          <w:lang w:val="en-US"/>
        </w:rPr>
      </w:pPr>
      <w:bookmarkStart w:id="14" w:name="_Toc528843604"/>
      <w:bookmarkStart w:id="15" w:name="_Toc528843989"/>
      <w:bookmarkStart w:id="16" w:name="_Toc528852886"/>
      <w:bookmarkStart w:id="17" w:name="_Toc528872496"/>
      <w:bookmarkStart w:id="18" w:name="_Toc528875594"/>
      <w:bookmarkStart w:id="19" w:name="_Toc528875632"/>
      <w:r w:rsidRPr="00493802">
        <w:rPr>
          <w:lang w:val="en-US"/>
        </w:rPr>
        <w:t>In the WID objectives it is include</w:t>
      </w:r>
      <w:r w:rsidR="00147E6D">
        <w:rPr>
          <w:lang w:val="en-US"/>
        </w:rPr>
        <w:t>d</w:t>
      </w:r>
      <w:r w:rsidRPr="00493802">
        <w:rPr>
          <w:lang w:val="en-US"/>
        </w:rPr>
        <w:t xml:space="preserve"> that:</w:t>
      </w:r>
    </w:p>
    <w:p w14:paraId="6F4FEA70" w14:textId="6845F567" w:rsidR="00493802" w:rsidRPr="00493802" w:rsidRDefault="00493802" w:rsidP="0044051C">
      <w:pPr>
        <w:pStyle w:val="ListParagraph"/>
        <w:numPr>
          <w:ilvl w:val="0"/>
          <w:numId w:val="21"/>
        </w:numPr>
        <w:rPr>
          <w:lang w:val="en-US"/>
        </w:rPr>
      </w:pPr>
      <w:r w:rsidRPr="0044051C">
        <w:rPr>
          <w:rFonts w:ascii="Times New Roman" w:hAnsi="Times New Roman"/>
          <w:szCs w:val="20"/>
          <w:lang w:val="en-US"/>
        </w:rPr>
        <w:t xml:space="preserve">Status reporting: Extension of the value range of </w:t>
      </w:r>
      <w:r w:rsidRPr="0044051C">
        <w:rPr>
          <w:rFonts w:ascii="Times New Roman" w:hAnsi="Times New Roman"/>
          <w:i/>
          <w:szCs w:val="20"/>
          <w:lang w:val="en-US"/>
        </w:rPr>
        <w:t>t-Reassembly</w:t>
      </w:r>
    </w:p>
    <w:p w14:paraId="45141A5D" w14:textId="77777777" w:rsidR="000F6FD5" w:rsidRDefault="000F6FD5" w:rsidP="00E03828">
      <w:pPr>
        <w:rPr>
          <w:lang w:val="en-US"/>
        </w:rPr>
      </w:pPr>
    </w:p>
    <w:p w14:paraId="56397BBE" w14:textId="3AFCDEC9" w:rsidR="00493802" w:rsidRDefault="000F6FD5" w:rsidP="00E03828">
      <w:pPr>
        <w:rPr>
          <w:lang w:val="en-US"/>
        </w:rPr>
      </w:pPr>
      <w:r>
        <w:rPr>
          <w:lang w:val="en-US"/>
        </w:rPr>
        <w:t xml:space="preserve">At </w:t>
      </w:r>
      <w:r w:rsidR="002E49EB">
        <w:rPr>
          <w:lang w:val="en-US"/>
        </w:rPr>
        <w:t xml:space="preserve">RAN2#112 </w:t>
      </w:r>
      <w:r>
        <w:rPr>
          <w:lang w:val="en-US"/>
        </w:rPr>
        <w:t xml:space="preserve">it was decided that </w:t>
      </w:r>
      <w:r w:rsidR="002E49EB">
        <w:rPr>
          <w:lang w:val="en-US"/>
        </w:rPr>
        <w:t>RLC t-Reassembly needs to be extended.</w:t>
      </w:r>
    </w:p>
    <w:p w14:paraId="11DD55EF" w14:textId="0780BC08" w:rsidR="00493802" w:rsidRDefault="00493802" w:rsidP="00E03828">
      <w:pPr>
        <w:rPr>
          <w:rFonts w:cs="Arial"/>
          <w:lang w:val="en-US"/>
        </w:rPr>
      </w:pPr>
      <w:r>
        <w:rPr>
          <w:lang w:val="en-US"/>
        </w:rPr>
        <w:t xml:space="preserve">The discussion of an extension of the </w:t>
      </w:r>
      <w:r w:rsidRPr="00D406D2">
        <w:rPr>
          <w:rFonts w:ascii="Times New Roman" w:hAnsi="Times New Roman"/>
          <w:i/>
          <w:szCs w:val="20"/>
          <w:lang w:val="en-US"/>
        </w:rPr>
        <w:t>t-</w:t>
      </w:r>
      <w:r w:rsidRPr="00493802">
        <w:rPr>
          <w:rFonts w:ascii="Times New Roman" w:hAnsi="Times New Roman"/>
          <w:i/>
          <w:szCs w:val="20"/>
          <w:lang w:val="en-US"/>
        </w:rPr>
        <w:t xml:space="preserve">Reassembly </w:t>
      </w:r>
      <w:r w:rsidRPr="00147E6D">
        <w:rPr>
          <w:lang w:val="en-GB"/>
        </w:rPr>
        <w:t xml:space="preserve">in NTN </w:t>
      </w:r>
      <w:r w:rsidRPr="0044051C">
        <w:rPr>
          <w:lang w:val="en-US"/>
        </w:rPr>
        <w:t xml:space="preserve">is mainly for the case </w:t>
      </w:r>
      <w:r>
        <w:rPr>
          <w:lang w:val="en-US"/>
        </w:rPr>
        <w:t xml:space="preserve">when HARQ feedback is enabled to allow for </w:t>
      </w:r>
      <w:r w:rsidRPr="00FC6EAF">
        <w:rPr>
          <w:rFonts w:cs="Arial"/>
          <w:lang w:val="en-US"/>
        </w:rPr>
        <w:t>retransmissions using HARQ before retransmissions are triggered by RLC</w:t>
      </w:r>
      <w:r w:rsidR="00FC6EAF" w:rsidRPr="00FC6EAF">
        <w:rPr>
          <w:rFonts w:cs="Arial"/>
          <w:lang w:val="en-US"/>
        </w:rPr>
        <w:t xml:space="preserve"> using status reports. The extension of </w:t>
      </w:r>
      <w:r w:rsidR="00FC6EAF" w:rsidRPr="0044051C">
        <w:rPr>
          <w:rFonts w:cs="Arial"/>
          <w:i/>
          <w:szCs w:val="20"/>
          <w:lang w:val="en-US"/>
        </w:rPr>
        <w:t>t-Reassembly</w:t>
      </w:r>
      <w:r w:rsidR="00FC6EAF" w:rsidRPr="0044051C">
        <w:rPr>
          <w:rFonts w:cs="Arial"/>
          <w:lang w:val="en-US"/>
        </w:rPr>
        <w:t xml:space="preserve"> in NTN should be further investigated i Rel-17.</w:t>
      </w:r>
      <w:r w:rsidRPr="00FC6EAF">
        <w:rPr>
          <w:rFonts w:cs="Arial"/>
          <w:lang w:val="en-US"/>
        </w:rPr>
        <w:t xml:space="preserve">  </w:t>
      </w:r>
    </w:p>
    <w:p w14:paraId="1C4E5081" w14:textId="552AF7A4" w:rsidR="00EE5E4D" w:rsidRPr="00FF45CC" w:rsidRDefault="00EE5E4D" w:rsidP="00EE5E4D">
      <w:pPr>
        <w:rPr>
          <w:lang w:val="en-US" w:eastAsia="sv-SE"/>
        </w:rPr>
      </w:pPr>
      <w:r w:rsidRPr="00416B1A">
        <w:rPr>
          <w:lang w:val="en-US" w:eastAsia="sv-SE"/>
        </w:rPr>
        <w:t>Data that is delivered without HARQ feedback should probably</w:t>
      </w:r>
      <w:r w:rsidRPr="00FF45CC">
        <w:rPr>
          <w:lang w:val="en-US" w:eastAsia="sv-SE"/>
        </w:rPr>
        <w:t xml:space="preserve"> use a short t-Reassembly value to allow for short </w:t>
      </w:r>
      <w:r w:rsidR="002E49EB">
        <w:rPr>
          <w:lang w:val="en-US" w:eastAsia="sv-SE"/>
        </w:rPr>
        <w:t xml:space="preserve">RLC </w:t>
      </w:r>
      <w:r w:rsidRPr="00FF45CC">
        <w:rPr>
          <w:lang w:val="en-US" w:eastAsia="sv-SE"/>
        </w:rPr>
        <w:t>retransmission delays</w:t>
      </w:r>
      <w:r w:rsidR="002E49EB">
        <w:rPr>
          <w:lang w:val="en-US" w:eastAsia="sv-SE"/>
        </w:rPr>
        <w:t xml:space="preserve"> and still possibly allow for a blind HARQ retransmission if gNB schedules that</w:t>
      </w:r>
      <w:r w:rsidRPr="00FF45CC">
        <w:rPr>
          <w:lang w:val="en-US" w:eastAsia="sv-SE"/>
        </w:rPr>
        <w:t xml:space="preserve">. </w:t>
      </w:r>
    </w:p>
    <w:p w14:paraId="3D4E38D2" w14:textId="0F0662B6" w:rsidR="00EE5E4D" w:rsidRPr="00416B1A" w:rsidRDefault="00EE5E4D" w:rsidP="00EE5E4D">
      <w:pPr>
        <w:rPr>
          <w:lang w:val="en-US" w:eastAsia="sv-SE"/>
        </w:rPr>
      </w:pPr>
      <w:r w:rsidRPr="00FF45CC">
        <w:rPr>
          <w:lang w:val="en-US" w:eastAsia="sv-SE"/>
        </w:rPr>
        <w:lastRenderedPageBreak/>
        <w:t xml:space="preserve">For data delivered with HARQ feedback we need to extend t-Reassembly to allow for HARQ </w:t>
      </w:r>
      <w:r w:rsidRPr="00416B1A">
        <w:rPr>
          <w:lang w:val="en-US" w:eastAsia="sv-SE"/>
        </w:rPr>
        <w:t xml:space="preserve">retransmissions also when the </w:t>
      </w:r>
      <w:r w:rsidR="00FF45CC">
        <w:rPr>
          <w:lang w:val="en-US" w:eastAsia="sv-SE"/>
        </w:rPr>
        <w:t>RTT</w:t>
      </w:r>
      <w:r w:rsidRPr="00416B1A">
        <w:rPr>
          <w:lang w:val="en-US" w:eastAsia="sv-SE"/>
        </w:rPr>
        <w:t xml:space="preserve"> is 541 ms to avoid RLC status reporting too early</w:t>
      </w:r>
      <w:r w:rsidR="00715717" w:rsidRPr="00416B1A">
        <w:rPr>
          <w:lang w:val="en-US" w:eastAsia="sv-SE"/>
        </w:rPr>
        <w:t>,</w:t>
      </w:r>
      <w:r w:rsidR="00041837" w:rsidRPr="00416B1A">
        <w:rPr>
          <w:lang w:val="en-US" w:eastAsia="sv-SE"/>
        </w:rPr>
        <w:t xml:space="preserve"> resulting in </w:t>
      </w:r>
      <w:r w:rsidR="002E49EB">
        <w:rPr>
          <w:lang w:val="en-US" w:eastAsia="sv-SE"/>
        </w:rPr>
        <w:t xml:space="preserve">outstanding </w:t>
      </w:r>
      <w:r w:rsidR="00041837" w:rsidRPr="00416B1A">
        <w:rPr>
          <w:lang w:val="en-US" w:eastAsia="sv-SE"/>
        </w:rPr>
        <w:t>data being retransmitted while it is in flight on a different HARQ process</w:t>
      </w:r>
      <w:r w:rsidRPr="00416B1A">
        <w:rPr>
          <w:lang w:val="en-US" w:eastAsia="sv-SE"/>
        </w:rPr>
        <w:t>.</w:t>
      </w:r>
    </w:p>
    <w:p w14:paraId="18F833B5" w14:textId="0985DA05" w:rsidR="00D43600" w:rsidRDefault="00D43600" w:rsidP="00EE5E4D">
      <w:pPr>
        <w:rPr>
          <w:lang w:val="en-US" w:eastAsia="sv-SE"/>
        </w:rPr>
      </w:pPr>
      <w:r w:rsidRPr="00416B1A">
        <w:rPr>
          <w:lang w:val="en-US" w:eastAsia="sv-SE"/>
        </w:rPr>
        <w:t>A too short reassembly timer will result in data being retransmitted before HARQ feedback is received, wasting resources. A too long reass</w:t>
      </w:r>
      <w:r w:rsidR="00416B1A">
        <w:rPr>
          <w:lang w:val="en-US" w:eastAsia="sv-SE"/>
        </w:rPr>
        <w:t>em</w:t>
      </w:r>
      <w:r w:rsidRPr="00FF45CC">
        <w:rPr>
          <w:lang w:val="en-US" w:eastAsia="sv-SE"/>
        </w:rPr>
        <w:t>bly timer will increase the delay when RLC packets are lost in HARQ. The network shall be in control of the RLC reassembly to correctly control this tradeoff between delay and unnecessary RLC retransmissions.</w:t>
      </w:r>
    </w:p>
    <w:p w14:paraId="1F1DD99B" w14:textId="126DF57D" w:rsidR="007712EC" w:rsidRDefault="007712EC" w:rsidP="00EE5E4D">
      <w:pPr>
        <w:rPr>
          <w:lang w:val="en-US" w:eastAsia="sv-SE"/>
        </w:rPr>
      </w:pPr>
      <w:r>
        <w:rPr>
          <w:lang w:val="en-US" w:eastAsia="sv-SE"/>
        </w:rPr>
        <w:t xml:space="preserve">Currently, the </w:t>
      </w:r>
      <w:r w:rsidR="005306FD">
        <w:rPr>
          <w:lang w:val="en-US" w:eastAsia="sv-SE"/>
        </w:rPr>
        <w:t>t-</w:t>
      </w:r>
      <w:r w:rsidR="00147E6D">
        <w:rPr>
          <w:lang w:val="en-US" w:eastAsia="sv-SE"/>
        </w:rPr>
        <w:t>R</w:t>
      </w:r>
      <w:r w:rsidR="000468E1">
        <w:rPr>
          <w:lang w:val="en-US" w:eastAsia="sv-SE"/>
        </w:rPr>
        <w:t>eassembly have the following value range:</w:t>
      </w:r>
    </w:p>
    <w:p w14:paraId="28021D2E" w14:textId="77777777" w:rsidR="00C5591F" w:rsidRPr="00147E6D" w:rsidRDefault="00C5591F" w:rsidP="00C5591F">
      <w:pPr>
        <w:pStyle w:val="PL"/>
        <w:rPr>
          <w:lang w:val="en-US"/>
        </w:rPr>
      </w:pPr>
    </w:p>
    <w:p w14:paraId="74262FDF" w14:textId="77777777" w:rsidR="00C5591F" w:rsidRPr="00E22C95" w:rsidRDefault="00C5591F" w:rsidP="00C5591F">
      <w:pPr>
        <w:pStyle w:val="PL"/>
      </w:pPr>
      <w:r w:rsidRPr="00E22C95">
        <w:t xml:space="preserve">T-Reassembly ::=                    </w:t>
      </w:r>
      <w:r w:rsidRPr="0064098F">
        <w:rPr>
          <w:color w:val="993366"/>
        </w:rPr>
        <w:t>ENUMERATED</w:t>
      </w:r>
      <w:r w:rsidRPr="00E22C95">
        <w:t xml:space="preserve"> {</w:t>
      </w:r>
    </w:p>
    <w:p w14:paraId="780766C2" w14:textId="77777777" w:rsidR="00C5591F" w:rsidRPr="00E22C95" w:rsidRDefault="00C5591F" w:rsidP="00C5591F">
      <w:pPr>
        <w:pStyle w:val="PL"/>
      </w:pPr>
      <w:r w:rsidRPr="00E22C95">
        <w:t xml:space="preserve">                                        ms0, ms5, ms10, ms15, ms20, ms25, ms30, ms35,</w:t>
      </w:r>
    </w:p>
    <w:p w14:paraId="4EFE1E48" w14:textId="77777777" w:rsidR="00C5591F" w:rsidRPr="00E22C95" w:rsidRDefault="00C5591F" w:rsidP="00C5591F">
      <w:pPr>
        <w:pStyle w:val="PL"/>
      </w:pPr>
      <w:r w:rsidRPr="00E22C95">
        <w:t xml:space="preserve">                                        ms40, ms45, ms50, ms55, ms60, ms65, ms70,</w:t>
      </w:r>
    </w:p>
    <w:p w14:paraId="05DC891A" w14:textId="77777777" w:rsidR="00C5591F" w:rsidRPr="00E22C95" w:rsidRDefault="00C5591F" w:rsidP="00C5591F">
      <w:pPr>
        <w:pStyle w:val="PL"/>
      </w:pPr>
      <w:r w:rsidRPr="00E22C95">
        <w:t xml:space="preserve">                                        ms75, ms80, ms85, ms90, ms95, ms100, ms110,</w:t>
      </w:r>
    </w:p>
    <w:p w14:paraId="78844EDB" w14:textId="77777777" w:rsidR="00C5591F" w:rsidRPr="00E22C95" w:rsidRDefault="00C5591F" w:rsidP="00C5591F">
      <w:pPr>
        <w:pStyle w:val="PL"/>
      </w:pPr>
      <w:r w:rsidRPr="00E22C95">
        <w:t xml:space="preserve">                                        ms120, ms130, ms140, ms150, ms160, ms170,</w:t>
      </w:r>
    </w:p>
    <w:p w14:paraId="06D23268" w14:textId="77777777" w:rsidR="00C5591F" w:rsidRPr="00E22C95" w:rsidRDefault="00C5591F" w:rsidP="00C5591F">
      <w:pPr>
        <w:pStyle w:val="PL"/>
      </w:pPr>
      <w:r w:rsidRPr="00E22C95">
        <w:t xml:space="preserve">                                        ms180, ms190, ms200, spare1}</w:t>
      </w:r>
    </w:p>
    <w:p w14:paraId="48E46339" w14:textId="77777777" w:rsidR="00C5591F" w:rsidRPr="00E22C95" w:rsidRDefault="00C5591F" w:rsidP="00C5591F">
      <w:pPr>
        <w:pStyle w:val="PL"/>
      </w:pPr>
    </w:p>
    <w:p w14:paraId="26BC1EA6" w14:textId="77777777" w:rsidR="000468E1" w:rsidRDefault="000468E1" w:rsidP="00EE5E4D">
      <w:pPr>
        <w:rPr>
          <w:lang w:val="en-US" w:eastAsia="sv-SE"/>
        </w:rPr>
      </w:pPr>
    </w:p>
    <w:p w14:paraId="6F09A152" w14:textId="2510D98F" w:rsidR="003C1EAD" w:rsidRDefault="003C1EAD" w:rsidP="00EE5E4D">
      <w:pPr>
        <w:rPr>
          <w:lang w:val="en-US" w:eastAsia="sv-SE"/>
        </w:rPr>
      </w:pPr>
      <w:r>
        <w:rPr>
          <w:lang w:val="en-US" w:eastAsia="sv-SE"/>
        </w:rPr>
        <w:t xml:space="preserve">In the technical report 38.821 two different methods of extending </w:t>
      </w:r>
      <w:r w:rsidRPr="00FF45CC">
        <w:rPr>
          <w:lang w:val="en-US" w:eastAsia="sv-SE"/>
        </w:rPr>
        <w:t>t-Reassembly</w:t>
      </w:r>
      <w:r>
        <w:rPr>
          <w:lang w:val="en-US" w:eastAsia="sv-SE"/>
        </w:rPr>
        <w:t xml:space="preserve"> was proposed:</w:t>
      </w:r>
    </w:p>
    <w:p w14:paraId="1276FCAF" w14:textId="74B32EAD" w:rsidR="003C1EAD" w:rsidRDefault="003C1EAD" w:rsidP="00726B37">
      <w:pPr>
        <w:pStyle w:val="ListParagraph"/>
        <w:numPr>
          <w:ilvl w:val="0"/>
          <w:numId w:val="30"/>
        </w:numPr>
        <w:rPr>
          <w:lang w:val="en-US" w:eastAsia="sv-SE"/>
        </w:rPr>
      </w:pPr>
      <w:r w:rsidRPr="00726B37">
        <w:rPr>
          <w:lang w:val="en-US" w:eastAsia="sv-SE"/>
        </w:rPr>
        <w:t>Extend the value r</w:t>
      </w:r>
      <w:r w:rsidR="00726B37" w:rsidRPr="00726B37">
        <w:rPr>
          <w:lang w:val="en-US" w:eastAsia="sv-SE"/>
        </w:rPr>
        <w:t>ange</w:t>
      </w:r>
      <w:r w:rsidR="00735F2B">
        <w:rPr>
          <w:lang w:val="en-US" w:eastAsia="sv-SE"/>
        </w:rPr>
        <w:t xml:space="preserve"> with higher values</w:t>
      </w:r>
    </w:p>
    <w:p w14:paraId="0C739A23" w14:textId="48D04444" w:rsidR="00735F2B" w:rsidRDefault="00735F2B" w:rsidP="00726B37">
      <w:pPr>
        <w:pStyle w:val="ListParagraph"/>
        <w:numPr>
          <w:ilvl w:val="0"/>
          <w:numId w:val="30"/>
        </w:numPr>
        <w:rPr>
          <w:lang w:val="en-US" w:eastAsia="sv-SE"/>
        </w:rPr>
      </w:pPr>
      <w:r>
        <w:rPr>
          <w:lang w:val="en-US" w:eastAsia="sv-SE"/>
        </w:rPr>
        <w:t>Add a factor times a configured RTT and an offset,</w:t>
      </w:r>
      <w:r w:rsidR="000C3DAD">
        <w:rPr>
          <w:lang w:val="en-US" w:eastAsia="sv-SE"/>
        </w:rPr>
        <w:t xml:space="preserve"> for example</w:t>
      </w:r>
    </w:p>
    <w:p w14:paraId="07435FBD" w14:textId="1F6F8A30" w:rsidR="00735F2B" w:rsidRPr="00CE7A77" w:rsidRDefault="00735F2B" w:rsidP="00735F2B">
      <w:pPr>
        <w:pStyle w:val="ListParagraph"/>
        <w:rPr>
          <w:i/>
          <w:iCs/>
          <w:lang w:val="en-US" w:eastAsia="sv-SE"/>
        </w:rPr>
      </w:pPr>
      <w:r w:rsidRPr="00CE7A77">
        <w:rPr>
          <w:i/>
          <w:iCs/>
          <w:lang w:val="en-US" w:eastAsia="sv-SE"/>
        </w:rPr>
        <w:t>t-Reassembly</w:t>
      </w:r>
      <w:r w:rsidR="00CE7A77" w:rsidRPr="00CE7A77">
        <w:rPr>
          <w:i/>
          <w:iCs/>
          <w:lang w:val="en-US" w:eastAsia="sv-SE"/>
        </w:rPr>
        <w:t>-NTN = t-Reassembly + k_</w:t>
      </w:r>
      <w:r w:rsidR="0053363F" w:rsidRPr="00CE7A77">
        <w:rPr>
          <w:i/>
          <w:iCs/>
          <w:lang w:val="en-US" w:eastAsia="sv-SE"/>
        </w:rPr>
        <w:t>r</w:t>
      </w:r>
      <w:r w:rsidR="0053363F">
        <w:rPr>
          <w:i/>
          <w:iCs/>
          <w:lang w:val="en-US" w:eastAsia="sv-SE"/>
        </w:rPr>
        <w:t>eassembly</w:t>
      </w:r>
      <w:r w:rsidR="0053363F" w:rsidRPr="00CE7A77">
        <w:rPr>
          <w:i/>
          <w:iCs/>
          <w:lang w:val="en-US" w:eastAsia="sv-SE"/>
        </w:rPr>
        <w:t xml:space="preserve"> </w:t>
      </w:r>
      <w:r w:rsidR="00CE7A77" w:rsidRPr="00CE7A77">
        <w:rPr>
          <w:i/>
          <w:iCs/>
          <w:lang w:val="en-US" w:eastAsia="sv-SE"/>
        </w:rPr>
        <w:t>* RTT</w:t>
      </w:r>
    </w:p>
    <w:p w14:paraId="1FF3EF30" w14:textId="56EB273A" w:rsidR="009571BF" w:rsidRDefault="00CE7A77" w:rsidP="002064A2">
      <w:pPr>
        <w:pStyle w:val="ListParagraph"/>
        <w:rPr>
          <w:lang w:val="en-US" w:eastAsia="sv-SE"/>
        </w:rPr>
      </w:pPr>
      <w:r>
        <w:rPr>
          <w:lang w:val="en-US" w:eastAsia="sv-SE"/>
        </w:rPr>
        <w:t>where</w:t>
      </w:r>
      <w:r w:rsidR="00CC0BE3">
        <w:rPr>
          <w:lang w:val="en-US" w:eastAsia="sv-SE"/>
        </w:rPr>
        <w:t xml:space="preserve"> </w:t>
      </w:r>
      <w:r w:rsidR="00CC0BE3" w:rsidRPr="00CE7A77">
        <w:rPr>
          <w:i/>
          <w:iCs/>
          <w:lang w:val="en-US" w:eastAsia="sv-SE"/>
        </w:rPr>
        <w:t>t-Reassembly</w:t>
      </w:r>
      <w:r>
        <w:rPr>
          <w:lang w:val="en-US" w:eastAsia="sv-SE"/>
        </w:rPr>
        <w:t xml:space="preserve"> </w:t>
      </w:r>
      <w:r w:rsidR="00CC0BE3">
        <w:rPr>
          <w:lang w:val="en-US" w:eastAsia="sv-SE"/>
        </w:rPr>
        <w:t xml:space="preserve">is the legacy parameter while </w:t>
      </w:r>
      <w:r>
        <w:rPr>
          <w:lang w:val="en-US" w:eastAsia="sv-SE"/>
        </w:rPr>
        <w:t>RTT and k_r</w:t>
      </w:r>
      <w:r w:rsidR="0053363F">
        <w:rPr>
          <w:lang w:val="en-US" w:eastAsia="sv-SE"/>
        </w:rPr>
        <w:t>eassembly</w:t>
      </w:r>
      <w:r>
        <w:rPr>
          <w:lang w:val="en-US" w:eastAsia="sv-SE"/>
        </w:rPr>
        <w:t xml:space="preserve"> are new parameters</w:t>
      </w:r>
      <w:r w:rsidR="00B012B0">
        <w:rPr>
          <w:lang w:val="en-US" w:eastAsia="sv-SE"/>
        </w:rPr>
        <w:t xml:space="preserve">. </w:t>
      </w:r>
    </w:p>
    <w:p w14:paraId="2DF2432F" w14:textId="1AE2A774" w:rsidR="00BD39E0" w:rsidRDefault="00095237" w:rsidP="00095237">
      <w:pPr>
        <w:rPr>
          <w:lang w:val="en-US" w:eastAsia="sv-SE"/>
        </w:rPr>
      </w:pPr>
      <w:r>
        <w:rPr>
          <w:lang w:val="en-US" w:eastAsia="sv-SE"/>
        </w:rPr>
        <w:t xml:space="preserve">The first method requires us to define new values that should cover all possible combinations of, a) </w:t>
      </w:r>
      <w:r w:rsidR="00EE6558">
        <w:rPr>
          <w:lang w:val="en-US" w:eastAsia="sv-SE"/>
        </w:rPr>
        <w:t xml:space="preserve">every </w:t>
      </w:r>
      <w:r>
        <w:rPr>
          <w:lang w:val="en-US" w:eastAsia="sv-SE"/>
        </w:rPr>
        <w:t>satellite orbit round-trip time</w:t>
      </w:r>
      <w:r w:rsidR="00EE6558">
        <w:rPr>
          <w:lang w:val="en-US" w:eastAsia="sv-SE"/>
        </w:rPr>
        <w:t xml:space="preserve"> </w:t>
      </w:r>
      <w:r>
        <w:rPr>
          <w:lang w:val="en-US" w:eastAsia="sv-SE"/>
        </w:rPr>
        <w:t xml:space="preserve">(from LEO to GEO) and b) every number of HARQ re-transmission that </w:t>
      </w:r>
      <w:r w:rsidR="00EE6558">
        <w:rPr>
          <w:lang w:val="en-US" w:eastAsia="sv-SE"/>
        </w:rPr>
        <w:t xml:space="preserve">we </w:t>
      </w:r>
      <w:r>
        <w:rPr>
          <w:lang w:val="en-US" w:eastAsia="sv-SE"/>
        </w:rPr>
        <w:t xml:space="preserve">would like </w:t>
      </w:r>
      <w:r w:rsidR="00EE6558">
        <w:rPr>
          <w:lang w:val="en-US" w:eastAsia="sv-SE"/>
        </w:rPr>
        <w:t xml:space="preserve">have </w:t>
      </w:r>
      <w:r>
        <w:rPr>
          <w:lang w:val="en-US" w:eastAsia="sv-SE"/>
        </w:rPr>
        <w:t>before an RLC report is triggered</w:t>
      </w:r>
      <w:r w:rsidR="000C3DAD">
        <w:rPr>
          <w:lang w:val="en-US" w:eastAsia="sv-SE"/>
        </w:rPr>
        <w:t xml:space="preserve"> and c) every combination of required UE and gNB processing time (it is these that make up the HARQ RTT in legacy)</w:t>
      </w:r>
      <w:r>
        <w:rPr>
          <w:lang w:val="en-US" w:eastAsia="sv-SE"/>
        </w:rPr>
        <w:t xml:space="preserve">. As an example, consider the case of RTT = 541 ms and </w:t>
      </w:r>
      <w:r w:rsidR="00BD39E0">
        <w:rPr>
          <w:lang w:val="en-US" w:eastAsia="sv-SE"/>
        </w:rPr>
        <w:t xml:space="preserve">we </w:t>
      </w:r>
      <w:r>
        <w:rPr>
          <w:lang w:val="en-US" w:eastAsia="sv-SE"/>
        </w:rPr>
        <w:t xml:space="preserve">like to </w:t>
      </w:r>
      <w:r w:rsidR="00BD39E0">
        <w:rPr>
          <w:lang w:val="en-US" w:eastAsia="sv-SE"/>
        </w:rPr>
        <w:t>support</w:t>
      </w:r>
      <w:r>
        <w:rPr>
          <w:lang w:val="en-US" w:eastAsia="sv-SE"/>
        </w:rPr>
        <w:t xml:space="preserve"> </w:t>
      </w:r>
      <w:r w:rsidR="00BD39E0">
        <w:rPr>
          <w:lang w:val="en-US" w:eastAsia="sv-SE"/>
        </w:rPr>
        <w:t>1, 2</w:t>
      </w:r>
      <w:r>
        <w:rPr>
          <w:lang w:val="en-US" w:eastAsia="sv-SE"/>
        </w:rPr>
        <w:t xml:space="preserve"> </w:t>
      </w:r>
      <w:r w:rsidR="00BD39E0">
        <w:rPr>
          <w:lang w:val="en-US" w:eastAsia="sv-SE"/>
        </w:rPr>
        <w:t xml:space="preserve">or 3 </w:t>
      </w:r>
      <w:r>
        <w:rPr>
          <w:lang w:val="en-US" w:eastAsia="sv-SE"/>
        </w:rPr>
        <w:t xml:space="preserve">HARQ re-transmissions, then the t-Reassembly should be </w:t>
      </w:r>
      <w:r w:rsidR="00BD39E0">
        <w:rPr>
          <w:lang w:val="en-US" w:eastAsia="sv-SE"/>
        </w:rPr>
        <w:t xml:space="preserve">extended with </w:t>
      </w:r>
      <w:r>
        <w:rPr>
          <w:lang w:val="en-US" w:eastAsia="sv-SE"/>
        </w:rPr>
        <w:t>541ms</w:t>
      </w:r>
      <w:r w:rsidR="00BD39E0">
        <w:rPr>
          <w:lang w:val="en-US" w:eastAsia="sv-SE"/>
        </w:rPr>
        <w:t xml:space="preserve"> plus the possible legacy t-Reassembly values and 1082ms plus the possible legacy t-Reassembly values  and 1623ms plus the possible legacy t-Reassembly values (that is add a total 96 values to the t-Reassembly values</w:t>
      </w:r>
      <w:r w:rsidR="00FE7887">
        <w:rPr>
          <w:lang w:val="en-US" w:eastAsia="sv-SE"/>
        </w:rPr>
        <w:t>, or a bit lower if some of the legacy values can be excluded for each orbit RTT</w:t>
      </w:r>
      <w:r w:rsidR="00BD39E0">
        <w:rPr>
          <w:lang w:val="en-US" w:eastAsia="sv-SE"/>
        </w:rPr>
        <w:t>)</w:t>
      </w:r>
      <w:r>
        <w:rPr>
          <w:lang w:val="en-US" w:eastAsia="sv-SE"/>
        </w:rPr>
        <w:t xml:space="preserve">. </w:t>
      </w:r>
      <w:r w:rsidR="00EE6558">
        <w:rPr>
          <w:lang w:val="en-US" w:eastAsia="sv-SE"/>
        </w:rPr>
        <w:t>For other possible Satellite orbits, we would need to add maybe even more values to t-Reassembly, though if the possible orbits have similar RTT we can reuse some of the values for them</w:t>
      </w:r>
      <w:r w:rsidR="000C3DAD">
        <w:rPr>
          <w:lang w:val="en-US" w:eastAsia="sv-SE"/>
        </w:rPr>
        <w:t>. For method 2) the possible UE and gNB processing time is already considered</w:t>
      </w:r>
      <w:r w:rsidR="00EE6558">
        <w:rPr>
          <w:lang w:val="en-US" w:eastAsia="sv-SE"/>
        </w:rPr>
        <w:t xml:space="preserve"> in </w:t>
      </w:r>
      <w:r w:rsidR="000C3DAD">
        <w:rPr>
          <w:lang w:val="en-US" w:eastAsia="sv-SE"/>
        </w:rPr>
        <w:t>the legacy t-Reassembly. Thus,</w:t>
      </w:r>
      <w:r w:rsidR="00EE6558">
        <w:rPr>
          <w:lang w:val="en-US" w:eastAsia="sv-SE"/>
        </w:rPr>
        <w:t xml:space="preserve"> the amount of values that method 1) will need to add to t-Reassembly will be significantly higher than for method 2). </w:t>
      </w:r>
    </w:p>
    <w:p w14:paraId="5BA33128" w14:textId="62E792F9" w:rsidR="00726B37" w:rsidRPr="00A75575" w:rsidRDefault="0053363F" w:rsidP="00726B37">
      <w:pPr>
        <w:rPr>
          <w:lang w:val="en-US" w:eastAsia="sv-SE"/>
        </w:rPr>
      </w:pPr>
      <w:r>
        <w:rPr>
          <w:lang w:val="en-US" w:eastAsia="sv-SE"/>
        </w:rPr>
        <w:t>T</w:t>
      </w:r>
      <w:r w:rsidR="00B012B0">
        <w:rPr>
          <w:lang w:val="en-US" w:eastAsia="sv-SE"/>
        </w:rPr>
        <w:t>he second method</w:t>
      </w:r>
      <w:r w:rsidR="00205797">
        <w:rPr>
          <w:lang w:val="en-US" w:eastAsia="sv-SE"/>
        </w:rPr>
        <w:t xml:space="preserve"> </w:t>
      </w:r>
      <w:r w:rsidR="004A56D8">
        <w:rPr>
          <w:lang w:val="en-US" w:eastAsia="sv-SE"/>
        </w:rPr>
        <w:t xml:space="preserve">introduce a scale factor </w:t>
      </w:r>
      <w:r w:rsidR="004A56D8">
        <w:rPr>
          <w:i/>
          <w:iCs/>
          <w:lang w:val="en-US" w:eastAsia="sv-SE"/>
        </w:rPr>
        <w:t>k_reassembly</w:t>
      </w:r>
      <w:r w:rsidR="004A56D8">
        <w:rPr>
          <w:lang w:val="en-US" w:eastAsia="sv-SE"/>
        </w:rPr>
        <w:t xml:space="preserve"> </w:t>
      </w:r>
      <w:r w:rsidR="00742355">
        <w:rPr>
          <w:lang w:val="en-US" w:eastAsia="sv-SE"/>
        </w:rPr>
        <w:t xml:space="preserve">in the RLC configuration </w:t>
      </w:r>
      <w:r w:rsidR="004A56D8">
        <w:rPr>
          <w:lang w:val="en-US" w:eastAsia="sv-SE"/>
        </w:rPr>
        <w:t xml:space="preserve">that </w:t>
      </w:r>
      <w:r w:rsidR="00991B22">
        <w:rPr>
          <w:lang w:val="en-US" w:eastAsia="sv-SE"/>
        </w:rPr>
        <w:t xml:space="preserve">model the number of re-transmissions that the gNB would like to attempt as well as </w:t>
      </w:r>
      <w:r w:rsidR="007B4098">
        <w:rPr>
          <w:lang w:val="en-US" w:eastAsia="sv-SE"/>
        </w:rPr>
        <w:t>an</w:t>
      </w:r>
      <w:r w:rsidR="004B6F80">
        <w:rPr>
          <w:lang w:val="en-US" w:eastAsia="sv-SE"/>
        </w:rPr>
        <w:t xml:space="preserve"> </w:t>
      </w:r>
      <w:r w:rsidR="00B012B0">
        <w:rPr>
          <w:lang w:val="en-US" w:eastAsia="sv-SE"/>
        </w:rPr>
        <w:t xml:space="preserve">RTT parameter according to </w:t>
      </w:r>
      <w:r w:rsidR="00CC0BE3">
        <w:rPr>
          <w:lang w:val="en-US" w:eastAsia="sv-SE"/>
        </w:rPr>
        <w:t xml:space="preserve">possible </w:t>
      </w:r>
      <w:r w:rsidR="00B012B0">
        <w:rPr>
          <w:lang w:val="en-US" w:eastAsia="sv-SE"/>
        </w:rPr>
        <w:t xml:space="preserve">satellite </w:t>
      </w:r>
      <w:r w:rsidR="00CC0BE3">
        <w:rPr>
          <w:lang w:val="en-US" w:eastAsia="sv-SE"/>
        </w:rPr>
        <w:t>orbit</w:t>
      </w:r>
      <w:r w:rsidR="00B012B0">
        <w:rPr>
          <w:lang w:val="en-US" w:eastAsia="sv-SE"/>
        </w:rPr>
        <w:t xml:space="preserve">, </w:t>
      </w:r>
      <w:r w:rsidR="00D84998">
        <w:rPr>
          <w:lang w:val="en-US" w:eastAsia="sv-SE"/>
        </w:rPr>
        <w:t xml:space="preserve">which </w:t>
      </w:r>
      <w:r w:rsidR="000848CA">
        <w:rPr>
          <w:lang w:val="en-US" w:eastAsia="sv-SE"/>
        </w:rPr>
        <w:t xml:space="preserve">can be a </w:t>
      </w:r>
      <w:r w:rsidR="0072177D">
        <w:rPr>
          <w:lang w:val="en-US" w:eastAsia="sv-SE"/>
        </w:rPr>
        <w:t xml:space="preserve">UE variable </w:t>
      </w:r>
      <w:r w:rsidR="000848CA">
        <w:rPr>
          <w:lang w:val="en-US" w:eastAsia="sv-SE"/>
        </w:rPr>
        <w:t>that is configured at</w:t>
      </w:r>
      <w:r w:rsidR="00DB0E69">
        <w:rPr>
          <w:lang w:val="en-US" w:eastAsia="sv-SE"/>
        </w:rPr>
        <w:t xml:space="preserve"> RRC</w:t>
      </w:r>
      <w:r w:rsidR="000848CA">
        <w:rPr>
          <w:lang w:val="en-US" w:eastAsia="sv-SE"/>
        </w:rPr>
        <w:t xml:space="preserve">-level </w:t>
      </w:r>
      <w:r w:rsidR="004B6F80">
        <w:rPr>
          <w:lang w:val="en-US" w:eastAsia="sv-SE"/>
        </w:rPr>
        <w:t>to be</w:t>
      </w:r>
      <w:r w:rsidR="000848CA">
        <w:rPr>
          <w:lang w:val="en-US" w:eastAsia="sv-SE"/>
        </w:rPr>
        <w:t xml:space="preserve"> used by the RLC entity</w:t>
      </w:r>
      <w:r w:rsidR="00DB0E69">
        <w:rPr>
          <w:lang w:val="en-US" w:eastAsia="sv-SE"/>
        </w:rPr>
        <w:t xml:space="preserve">, similar to </w:t>
      </w:r>
      <w:r w:rsidR="001838C2">
        <w:rPr>
          <w:lang w:val="en-US" w:eastAsia="sv-SE"/>
        </w:rPr>
        <w:t xml:space="preserve">UE variables in </w:t>
      </w:r>
      <w:r w:rsidR="00474230">
        <w:rPr>
          <w:lang w:val="en-US" w:eastAsia="sv-SE"/>
        </w:rPr>
        <w:t xml:space="preserve">MAC </w:t>
      </w:r>
      <w:r w:rsidR="00B65B25">
        <w:rPr>
          <w:lang w:val="en-US" w:eastAsia="sv-SE"/>
        </w:rPr>
        <w:t xml:space="preserve">or RRC UE variables [2, section 7.4] </w:t>
      </w:r>
      <w:r w:rsidR="00B012B0">
        <w:rPr>
          <w:lang w:val="en-US" w:eastAsia="sv-SE"/>
        </w:rPr>
        <w:t xml:space="preserve">and </w:t>
      </w:r>
      <w:r w:rsidR="00CC0BE3">
        <w:rPr>
          <w:lang w:val="en-US" w:eastAsia="sv-SE"/>
        </w:rPr>
        <w:t xml:space="preserve">this </w:t>
      </w:r>
      <w:r w:rsidR="00162F26">
        <w:rPr>
          <w:lang w:val="en-US" w:eastAsia="sv-SE"/>
        </w:rPr>
        <w:t xml:space="preserve">RTT </w:t>
      </w:r>
      <w:r>
        <w:rPr>
          <w:lang w:val="en-US" w:eastAsia="sv-SE"/>
        </w:rPr>
        <w:t xml:space="preserve">can be </w:t>
      </w:r>
      <w:r w:rsidR="00162F26">
        <w:rPr>
          <w:lang w:val="en-US" w:eastAsia="sv-SE"/>
        </w:rPr>
        <w:t>re</w:t>
      </w:r>
      <w:r w:rsidR="00B012B0">
        <w:rPr>
          <w:lang w:val="en-US" w:eastAsia="sv-SE"/>
        </w:rPr>
        <w:t>use</w:t>
      </w:r>
      <w:r w:rsidR="00162F26">
        <w:rPr>
          <w:lang w:val="en-US" w:eastAsia="sv-SE"/>
        </w:rPr>
        <w:t>d</w:t>
      </w:r>
      <w:r w:rsidR="00B012B0">
        <w:rPr>
          <w:lang w:val="en-US" w:eastAsia="sv-SE"/>
        </w:rPr>
        <w:t xml:space="preserve"> </w:t>
      </w:r>
      <w:r w:rsidR="00162F26">
        <w:rPr>
          <w:lang w:val="en-US" w:eastAsia="sv-SE"/>
        </w:rPr>
        <w:t xml:space="preserve">for </w:t>
      </w:r>
      <w:r w:rsidR="00B012B0">
        <w:rPr>
          <w:lang w:val="en-US" w:eastAsia="sv-SE"/>
        </w:rPr>
        <w:t xml:space="preserve">all timers that </w:t>
      </w:r>
      <w:r w:rsidR="00162F26">
        <w:rPr>
          <w:lang w:val="en-US" w:eastAsia="sv-SE"/>
        </w:rPr>
        <w:t xml:space="preserve">are </w:t>
      </w:r>
      <w:r w:rsidR="00CC0BE3">
        <w:rPr>
          <w:lang w:val="en-US" w:eastAsia="sv-SE"/>
        </w:rPr>
        <w:t xml:space="preserve">needed as a </w:t>
      </w:r>
      <w:r w:rsidR="00162F26">
        <w:rPr>
          <w:lang w:val="en-US" w:eastAsia="sv-SE"/>
        </w:rPr>
        <w:t xml:space="preserve">function of </w:t>
      </w:r>
      <w:r w:rsidR="00B012B0">
        <w:rPr>
          <w:lang w:val="en-US" w:eastAsia="sv-SE"/>
        </w:rPr>
        <w:t>the RTT</w:t>
      </w:r>
      <w:r w:rsidR="00561F0F">
        <w:rPr>
          <w:lang w:val="en-US" w:eastAsia="sv-SE"/>
        </w:rPr>
        <w:t xml:space="preserve"> in the UE</w:t>
      </w:r>
      <w:r w:rsidR="002E0D49">
        <w:rPr>
          <w:lang w:val="en-US" w:eastAsia="sv-SE"/>
        </w:rPr>
        <w:t xml:space="preserve">, </w:t>
      </w:r>
      <w:r>
        <w:rPr>
          <w:lang w:val="en-US" w:eastAsia="sv-SE"/>
        </w:rPr>
        <w:t>one</w:t>
      </w:r>
      <w:r w:rsidR="002127FF">
        <w:rPr>
          <w:lang w:val="en-US" w:eastAsia="sv-SE"/>
        </w:rPr>
        <w:t xml:space="preserve"> example being </w:t>
      </w:r>
      <w:r>
        <w:rPr>
          <w:lang w:val="en-US" w:eastAsia="sv-SE"/>
        </w:rPr>
        <w:t>drx-HARQ-RTT-TimerDL when UL and DL are not aligned in the gNB</w:t>
      </w:r>
      <w:r w:rsidR="00036126">
        <w:rPr>
          <w:lang w:val="en-US" w:eastAsia="sv-SE"/>
        </w:rPr>
        <w:t xml:space="preserve"> [</w:t>
      </w:r>
      <w:r w:rsidR="00F3771A">
        <w:rPr>
          <w:lang w:val="en-US" w:eastAsia="sv-SE"/>
        </w:rPr>
        <w:t>1</w:t>
      </w:r>
      <w:r w:rsidR="00036126">
        <w:rPr>
          <w:lang w:val="en-US" w:eastAsia="sv-SE"/>
        </w:rPr>
        <w:t>].</w:t>
      </w:r>
      <w:r w:rsidR="007F0C56">
        <w:rPr>
          <w:lang w:val="en-US" w:eastAsia="sv-SE"/>
        </w:rPr>
        <w:t xml:space="preserve"> </w:t>
      </w:r>
    </w:p>
    <w:p w14:paraId="42C735D3" w14:textId="31C4447E" w:rsidR="00162F26" w:rsidRDefault="00162F26" w:rsidP="00CC0BE3">
      <w:pPr>
        <w:pStyle w:val="Proposal"/>
        <w:jc w:val="left"/>
        <w:rPr>
          <w:rFonts w:cs="Arial"/>
          <w:lang w:val="en-US"/>
        </w:rPr>
      </w:pPr>
      <w:bookmarkStart w:id="20" w:name="_Toc61214183"/>
      <w:bookmarkStart w:id="21" w:name="_Toc61461216"/>
      <w:bookmarkStart w:id="22" w:name="_Toc61463256"/>
      <w:bookmarkStart w:id="23" w:name="_Toc61559218"/>
      <w:bookmarkStart w:id="24" w:name="_Toc61561578"/>
      <w:r>
        <w:rPr>
          <w:rFonts w:cs="Arial"/>
          <w:lang w:val="en-US"/>
        </w:rPr>
        <w:t xml:space="preserve">The RLC t-Reassembly </w:t>
      </w:r>
      <w:r w:rsidR="00CC0BE3">
        <w:rPr>
          <w:rFonts w:cs="Arial"/>
          <w:lang w:val="en-US"/>
        </w:rPr>
        <w:t xml:space="preserve">for NTNs </w:t>
      </w:r>
      <w:r>
        <w:rPr>
          <w:rFonts w:cs="Arial"/>
          <w:lang w:val="en-US"/>
        </w:rPr>
        <w:t xml:space="preserve">is extended </w:t>
      </w:r>
      <w:r w:rsidR="00CC0BE3">
        <w:rPr>
          <w:rFonts w:cs="Arial"/>
          <w:lang w:val="en-US"/>
        </w:rPr>
        <w:t>as</w:t>
      </w:r>
      <w:r w:rsidR="00CC0BE3">
        <w:rPr>
          <w:rFonts w:cs="Arial"/>
          <w:lang w:val="en-US"/>
        </w:rPr>
        <w:br/>
        <w:t>t-Reassembly + k_reassembly * RTT</w:t>
      </w:r>
      <w:r w:rsidR="00CC0BE3">
        <w:rPr>
          <w:rFonts w:cs="Arial"/>
          <w:lang w:val="en-US"/>
        </w:rPr>
        <w:br/>
        <w:t>where t-</w:t>
      </w:r>
      <w:r w:rsidR="000F6FD5">
        <w:rPr>
          <w:rFonts w:cs="Arial"/>
          <w:lang w:val="en-US"/>
        </w:rPr>
        <w:t>R</w:t>
      </w:r>
      <w:r w:rsidR="00CC0BE3">
        <w:rPr>
          <w:rFonts w:cs="Arial"/>
          <w:lang w:val="en-US"/>
        </w:rPr>
        <w:t xml:space="preserve">eassembly is the legacy RLC parameter and k_reassembly and RTT </w:t>
      </w:r>
      <w:r w:rsidR="00673FC5">
        <w:rPr>
          <w:rFonts w:cs="Arial"/>
          <w:lang w:val="en-US"/>
        </w:rPr>
        <w:t>are</w:t>
      </w:r>
      <w:r w:rsidR="00CC0BE3">
        <w:rPr>
          <w:rFonts w:cs="Arial"/>
          <w:lang w:val="en-US"/>
        </w:rPr>
        <w:t xml:space="preserve"> new RRC parameter</w:t>
      </w:r>
      <w:r w:rsidR="00673FC5">
        <w:rPr>
          <w:rFonts w:cs="Arial"/>
          <w:lang w:val="en-US"/>
        </w:rPr>
        <w:t>s</w:t>
      </w:r>
      <w:r w:rsidR="00CC0BE3">
        <w:rPr>
          <w:rFonts w:cs="Arial"/>
          <w:lang w:val="en-US"/>
        </w:rPr>
        <w:t>.</w:t>
      </w:r>
      <w:bookmarkEnd w:id="20"/>
      <w:bookmarkEnd w:id="21"/>
      <w:bookmarkEnd w:id="22"/>
      <w:bookmarkEnd w:id="23"/>
      <w:bookmarkEnd w:id="24"/>
    </w:p>
    <w:bookmarkEnd w:id="14"/>
    <w:bookmarkEnd w:id="15"/>
    <w:bookmarkEnd w:id="16"/>
    <w:bookmarkEnd w:id="17"/>
    <w:bookmarkEnd w:id="18"/>
    <w:bookmarkEnd w:id="19"/>
    <w:p w14:paraId="45DC5A7D" w14:textId="77777777" w:rsidR="00C47D2A" w:rsidRPr="0013079B" w:rsidRDefault="00C47D2A" w:rsidP="0013079B">
      <w:pPr>
        <w:rPr>
          <w:lang w:val="en-GB" w:eastAsia="zh-CN"/>
        </w:rPr>
      </w:pPr>
    </w:p>
    <w:p w14:paraId="419194FE" w14:textId="558E0B0E" w:rsidR="009124C4" w:rsidRDefault="009124C4" w:rsidP="00B571BB">
      <w:pPr>
        <w:pStyle w:val="Heading2"/>
      </w:pPr>
      <w:r>
        <w:t>P</w:t>
      </w:r>
      <w:r w:rsidR="00FB22EC">
        <w:t>DCP</w:t>
      </w:r>
    </w:p>
    <w:p w14:paraId="52BC7462" w14:textId="4B46866E" w:rsidR="00FB22EC" w:rsidRPr="00FB22EC" w:rsidRDefault="00FB22EC" w:rsidP="00FB22EC">
      <w:pPr>
        <w:rPr>
          <w:rFonts w:cs="Arial"/>
          <w:lang w:val="en-GB" w:eastAsia="zh-CN"/>
        </w:rPr>
      </w:pPr>
      <w:r>
        <w:rPr>
          <w:rFonts w:cs="Arial"/>
          <w:lang w:val="en-GB" w:eastAsia="zh-CN"/>
        </w:rPr>
        <w:t>For PDC</w:t>
      </w:r>
      <w:r w:rsidR="00622EC8">
        <w:rPr>
          <w:rFonts w:cs="Arial"/>
          <w:lang w:val="en-GB" w:eastAsia="zh-CN"/>
        </w:rPr>
        <w:t>P</w:t>
      </w:r>
      <w:r>
        <w:rPr>
          <w:rFonts w:cs="Arial"/>
          <w:lang w:val="en-GB" w:eastAsia="zh-CN"/>
        </w:rPr>
        <w:t>, t</w:t>
      </w:r>
      <w:r w:rsidRPr="00FB22EC">
        <w:rPr>
          <w:rFonts w:cs="Arial"/>
          <w:lang w:val="en-GB" w:eastAsia="zh-CN"/>
        </w:rPr>
        <w:t>he WID objectives also include</w:t>
      </w:r>
    </w:p>
    <w:p w14:paraId="007D10C7" w14:textId="77777777" w:rsidR="00FB22EC" w:rsidRPr="00FB22EC" w:rsidRDefault="009124C4" w:rsidP="00B571BB">
      <w:pPr>
        <w:pStyle w:val="ListParagraph"/>
        <w:numPr>
          <w:ilvl w:val="0"/>
          <w:numId w:val="21"/>
        </w:numPr>
        <w:rPr>
          <w:rFonts w:cs="Arial"/>
          <w:lang w:val="en-GB" w:eastAsia="zh-CN"/>
        </w:rPr>
      </w:pPr>
      <w:r w:rsidRPr="00FB22EC">
        <w:rPr>
          <w:rFonts w:cs="Arial"/>
          <w:szCs w:val="20"/>
          <w:lang w:val="en-US"/>
        </w:rPr>
        <w:t>SDU discard: Extension of t</w:t>
      </w:r>
      <w:r w:rsidRPr="00FB22EC">
        <w:rPr>
          <w:rFonts w:cs="Arial"/>
          <w:szCs w:val="20"/>
          <w:lang w:val="en-US" w:eastAsia="ja-JP"/>
        </w:rPr>
        <w:t xml:space="preserve">he value range of </w:t>
      </w:r>
      <w:r w:rsidRPr="00FB22EC">
        <w:rPr>
          <w:rFonts w:cs="Arial"/>
          <w:i/>
          <w:szCs w:val="20"/>
          <w:lang w:val="en-US" w:eastAsia="ja-JP"/>
        </w:rPr>
        <w:t>discardTimer</w:t>
      </w:r>
      <w:r w:rsidRPr="00FB22EC">
        <w:rPr>
          <w:rFonts w:cs="Arial"/>
          <w:szCs w:val="20"/>
          <w:lang w:val="en-US"/>
        </w:rPr>
        <w:t>.</w:t>
      </w:r>
    </w:p>
    <w:p w14:paraId="3BF7F848" w14:textId="46B717B0" w:rsidR="009124C4" w:rsidRPr="00B571BB" w:rsidRDefault="009124C4" w:rsidP="00FB22EC">
      <w:pPr>
        <w:pStyle w:val="ListParagraph"/>
        <w:numPr>
          <w:ilvl w:val="0"/>
          <w:numId w:val="21"/>
        </w:numPr>
        <w:rPr>
          <w:rFonts w:cs="Arial"/>
          <w:lang w:val="en-GB" w:eastAsia="zh-CN"/>
        </w:rPr>
      </w:pPr>
      <w:r w:rsidRPr="00FB22EC">
        <w:rPr>
          <w:rFonts w:cs="Arial"/>
          <w:szCs w:val="20"/>
          <w:lang w:val="en-US"/>
        </w:rPr>
        <w:t>Sequence Numbers: extension of the SN space for GEO scenarios.</w:t>
      </w:r>
    </w:p>
    <w:p w14:paraId="7914917A" w14:textId="09E53EEF" w:rsidR="00FB22EC" w:rsidRDefault="00FB22EC" w:rsidP="00FB22EC">
      <w:pPr>
        <w:rPr>
          <w:rFonts w:cs="Arial"/>
          <w:lang w:val="en-GB" w:eastAsia="zh-CN"/>
        </w:rPr>
      </w:pPr>
    </w:p>
    <w:p w14:paraId="3AAC1684" w14:textId="47A82C9F" w:rsidR="00FB22EC" w:rsidRDefault="00FB22EC" w:rsidP="00FB22EC">
      <w:pPr>
        <w:rPr>
          <w:rFonts w:cs="Arial"/>
          <w:lang w:val="en-GB" w:eastAsia="zh-CN"/>
        </w:rPr>
      </w:pPr>
      <w:r>
        <w:rPr>
          <w:rFonts w:cs="Arial"/>
          <w:lang w:val="en-GB" w:eastAsia="zh-CN"/>
        </w:rPr>
        <w:t xml:space="preserve">In Rel-16 NTN SI, SDU discard was discussed but whether extending the value range of </w:t>
      </w:r>
      <w:r w:rsidRPr="00B571BB">
        <w:rPr>
          <w:rFonts w:cs="Arial"/>
          <w:i/>
          <w:lang w:val="en-GB" w:eastAsia="zh-CN"/>
        </w:rPr>
        <w:t>discardTimer</w:t>
      </w:r>
      <w:r>
        <w:rPr>
          <w:rFonts w:cs="Arial"/>
          <w:lang w:val="en-GB" w:eastAsia="zh-CN"/>
        </w:rPr>
        <w:t xml:space="preserve"> is necessary or not was not concluded. So, per the WID objective, this can be further discussed in Rel-17 to conclude this topic, whether</w:t>
      </w:r>
      <w:r w:rsidR="00991A3F">
        <w:rPr>
          <w:rFonts w:cs="Arial"/>
          <w:lang w:val="en-GB" w:eastAsia="zh-CN"/>
        </w:rPr>
        <w:t xml:space="preserve"> the</w:t>
      </w:r>
      <w:r>
        <w:rPr>
          <w:rFonts w:cs="Arial"/>
          <w:lang w:val="en-GB" w:eastAsia="zh-CN"/>
        </w:rPr>
        <w:t xml:space="preserve"> extension is needed or not.</w:t>
      </w:r>
    </w:p>
    <w:p w14:paraId="19C49C44" w14:textId="7DD86C1B" w:rsidR="00BE6696" w:rsidRDefault="00BE6696" w:rsidP="00FB22EC">
      <w:pPr>
        <w:rPr>
          <w:rFonts w:cs="Arial"/>
          <w:lang w:val="en-GB" w:eastAsia="zh-CN"/>
        </w:rPr>
      </w:pPr>
      <w:r>
        <w:rPr>
          <w:rFonts w:cs="Arial"/>
          <w:lang w:val="en-GB" w:eastAsia="zh-CN"/>
        </w:rPr>
        <w:t xml:space="preserve">The PDCP </w:t>
      </w:r>
      <w:r w:rsidRPr="008F0F2E">
        <w:rPr>
          <w:rFonts w:cs="Arial"/>
          <w:i/>
          <w:iCs/>
          <w:lang w:val="en-GB" w:eastAsia="zh-CN"/>
        </w:rPr>
        <w:t>discardTimer</w:t>
      </w:r>
      <w:r>
        <w:rPr>
          <w:rFonts w:cs="Arial"/>
          <w:lang w:val="en-GB" w:eastAsia="zh-CN"/>
        </w:rPr>
        <w:t xml:space="preserve"> </w:t>
      </w:r>
      <w:r w:rsidR="007F7A2D">
        <w:rPr>
          <w:rFonts w:cs="Arial"/>
          <w:lang w:val="en-GB" w:eastAsia="zh-CN"/>
        </w:rPr>
        <w:t xml:space="preserve">and </w:t>
      </w:r>
      <w:r w:rsidR="007F7A2D" w:rsidRPr="008F0F2E">
        <w:rPr>
          <w:rFonts w:cs="Arial"/>
          <w:i/>
          <w:iCs/>
          <w:lang w:val="en-GB" w:eastAsia="zh-CN"/>
        </w:rPr>
        <w:t>t-Reordering</w:t>
      </w:r>
      <w:r w:rsidR="007F7A2D">
        <w:rPr>
          <w:rFonts w:cs="Arial"/>
          <w:lang w:val="en-GB" w:eastAsia="zh-CN"/>
        </w:rPr>
        <w:t xml:space="preserve"> timer are related to the</w:t>
      </w:r>
      <w:r>
        <w:rPr>
          <w:rFonts w:cs="Arial"/>
          <w:lang w:val="en-GB" w:eastAsia="zh-CN"/>
        </w:rPr>
        <w:t xml:space="preserve"> actual QoS requirements, which are independent of the round trip </w:t>
      </w:r>
      <w:r w:rsidR="00FF45CC">
        <w:rPr>
          <w:rFonts w:cs="Arial"/>
          <w:lang w:val="en-GB" w:eastAsia="zh-CN"/>
        </w:rPr>
        <w:t>time</w:t>
      </w:r>
      <w:r>
        <w:rPr>
          <w:rFonts w:cs="Arial"/>
          <w:lang w:val="en-GB" w:eastAsia="zh-CN"/>
        </w:rPr>
        <w:t xml:space="preserve"> (</w:t>
      </w:r>
      <w:r w:rsidR="00FF45CC">
        <w:rPr>
          <w:rFonts w:cs="Arial"/>
          <w:lang w:val="en-GB" w:eastAsia="zh-CN"/>
        </w:rPr>
        <w:t>RTT</w:t>
      </w:r>
      <w:r>
        <w:rPr>
          <w:rFonts w:cs="Arial"/>
          <w:lang w:val="en-GB" w:eastAsia="zh-CN"/>
        </w:rPr>
        <w:t xml:space="preserve">), and there are no new 5QIs defined for NTNs. </w:t>
      </w:r>
    </w:p>
    <w:p w14:paraId="6DF6219F" w14:textId="6894F4AC" w:rsidR="00BE6696" w:rsidRPr="00567160" w:rsidRDefault="007F7A2D" w:rsidP="00BE6696">
      <w:pPr>
        <w:pStyle w:val="Observation"/>
        <w:overflowPunct/>
        <w:autoSpaceDE/>
        <w:autoSpaceDN/>
        <w:adjustRightInd/>
        <w:spacing w:after="160" w:line="259" w:lineRule="auto"/>
        <w:jc w:val="left"/>
        <w:textAlignment w:val="auto"/>
        <w:rPr>
          <w:lang w:val="en-US"/>
        </w:rPr>
      </w:pPr>
      <w:bookmarkStart w:id="25" w:name="_Toc53536580"/>
      <w:bookmarkStart w:id="26" w:name="_Toc53558789"/>
      <w:bookmarkStart w:id="27" w:name="_Toc53562257"/>
      <w:bookmarkStart w:id="28" w:name="_Toc54047401"/>
      <w:bookmarkStart w:id="29" w:name="_Toc54090681"/>
      <w:bookmarkStart w:id="30" w:name="_Toc54260719"/>
      <w:bookmarkStart w:id="31" w:name="_Toc54260770"/>
      <w:bookmarkStart w:id="32" w:name="_Toc61214180"/>
      <w:bookmarkStart w:id="33" w:name="_Toc61461214"/>
      <w:bookmarkStart w:id="34" w:name="_Toc61463254"/>
      <w:bookmarkStart w:id="35" w:name="_Toc61559216"/>
      <w:bookmarkStart w:id="36" w:name="_Toc61561576"/>
      <w:r>
        <w:rPr>
          <w:lang w:val="en-US"/>
        </w:rPr>
        <w:t>T</w:t>
      </w:r>
      <w:r w:rsidR="00BE6696">
        <w:rPr>
          <w:lang w:val="en-US"/>
        </w:rPr>
        <w:t xml:space="preserve">he PDCP </w:t>
      </w:r>
      <w:r w:rsidR="00BE6696" w:rsidRPr="008F0F2E">
        <w:rPr>
          <w:i/>
          <w:iCs/>
          <w:lang w:val="en-US"/>
        </w:rPr>
        <w:t>discardTimer</w:t>
      </w:r>
      <w:r w:rsidR="00BE6696">
        <w:rPr>
          <w:lang w:val="en-US"/>
        </w:rPr>
        <w:t xml:space="preserve"> </w:t>
      </w:r>
      <w:r>
        <w:rPr>
          <w:lang w:val="en-US"/>
        </w:rPr>
        <w:t xml:space="preserve">and </w:t>
      </w:r>
      <w:r w:rsidRPr="008F0F2E">
        <w:rPr>
          <w:i/>
          <w:iCs/>
          <w:lang w:val="en-US"/>
        </w:rPr>
        <w:t>t-Reordering</w:t>
      </w:r>
      <w:r w:rsidRPr="00B4212F">
        <w:rPr>
          <w:lang w:val="en-US"/>
        </w:rPr>
        <w:t xml:space="preserve"> timer</w:t>
      </w:r>
      <w:r>
        <w:rPr>
          <w:lang w:val="en-US"/>
        </w:rPr>
        <w:t xml:space="preserve"> do not </w:t>
      </w:r>
      <w:r w:rsidR="00BE6696">
        <w:rPr>
          <w:lang w:val="en-US"/>
        </w:rPr>
        <w:t xml:space="preserve">need </w:t>
      </w:r>
      <w:r>
        <w:rPr>
          <w:lang w:val="en-US"/>
        </w:rPr>
        <w:t xml:space="preserve">to be updated </w:t>
      </w:r>
      <w:r w:rsidR="00BE6696">
        <w:rPr>
          <w:lang w:val="en-US"/>
        </w:rPr>
        <w:t>as there are no new QoS requirements defined</w:t>
      </w:r>
      <w:r>
        <w:rPr>
          <w:lang w:val="en-US"/>
        </w:rPr>
        <w:t xml:space="preserve"> for NTNs</w:t>
      </w:r>
      <w:r w:rsidR="00BE6696">
        <w:rPr>
          <w:lang w:val="en-US"/>
        </w:rPr>
        <w:t>.</w:t>
      </w:r>
      <w:bookmarkEnd w:id="25"/>
      <w:bookmarkEnd w:id="26"/>
      <w:bookmarkEnd w:id="27"/>
      <w:bookmarkEnd w:id="28"/>
      <w:bookmarkEnd w:id="29"/>
      <w:bookmarkEnd w:id="30"/>
      <w:bookmarkEnd w:id="31"/>
      <w:bookmarkEnd w:id="32"/>
      <w:bookmarkEnd w:id="33"/>
      <w:bookmarkEnd w:id="34"/>
      <w:bookmarkEnd w:id="35"/>
      <w:bookmarkEnd w:id="36"/>
    </w:p>
    <w:p w14:paraId="357B6764" w14:textId="2D391E9D" w:rsidR="0046750B" w:rsidRPr="00567160" w:rsidRDefault="0046750B" w:rsidP="00BE6696">
      <w:pPr>
        <w:pStyle w:val="Observation"/>
        <w:overflowPunct/>
        <w:autoSpaceDE/>
        <w:autoSpaceDN/>
        <w:adjustRightInd/>
        <w:spacing w:after="160" w:line="259" w:lineRule="auto"/>
        <w:jc w:val="left"/>
        <w:textAlignment w:val="auto"/>
        <w:rPr>
          <w:lang w:val="en-US"/>
        </w:rPr>
      </w:pPr>
      <w:bookmarkStart w:id="37" w:name="_Toc54047402"/>
      <w:bookmarkStart w:id="38" w:name="_Toc54090682"/>
      <w:bookmarkStart w:id="39" w:name="_Toc54260720"/>
      <w:bookmarkStart w:id="40" w:name="_Toc54260771"/>
      <w:bookmarkStart w:id="41" w:name="_Toc61214181"/>
      <w:bookmarkStart w:id="42" w:name="_Toc61461215"/>
      <w:bookmarkStart w:id="43" w:name="_Toc61463255"/>
      <w:bookmarkStart w:id="44" w:name="_Toc61559217"/>
      <w:bookmarkStart w:id="45" w:name="_Toc61561577"/>
      <w:r>
        <w:rPr>
          <w:lang w:val="en-US"/>
        </w:rPr>
        <w:t>SA2 are discussing QoS requirements for NTNs.</w:t>
      </w:r>
      <w:bookmarkEnd w:id="37"/>
      <w:bookmarkEnd w:id="38"/>
      <w:bookmarkEnd w:id="39"/>
      <w:bookmarkEnd w:id="40"/>
      <w:bookmarkEnd w:id="41"/>
      <w:bookmarkEnd w:id="42"/>
      <w:bookmarkEnd w:id="43"/>
      <w:bookmarkEnd w:id="44"/>
      <w:bookmarkEnd w:id="45"/>
    </w:p>
    <w:p w14:paraId="1697DF29" w14:textId="62591E95" w:rsidR="0046750B" w:rsidRPr="0044051C" w:rsidRDefault="0046750B" w:rsidP="0046750B">
      <w:pPr>
        <w:pStyle w:val="Proposal"/>
        <w:rPr>
          <w:rFonts w:cs="Arial"/>
          <w:lang w:val="en-US"/>
        </w:rPr>
      </w:pPr>
      <w:bookmarkStart w:id="46" w:name="_Toc54047407"/>
      <w:bookmarkStart w:id="47" w:name="_Toc54090687"/>
      <w:bookmarkStart w:id="48" w:name="_Toc54260725"/>
      <w:bookmarkStart w:id="49" w:name="_Toc54260776"/>
      <w:bookmarkStart w:id="50" w:name="_Toc61214187"/>
      <w:bookmarkStart w:id="51" w:name="_Toc61461217"/>
      <w:bookmarkStart w:id="52" w:name="_Toc61463257"/>
      <w:bookmarkStart w:id="53" w:name="_Toc61559219"/>
      <w:bookmarkStart w:id="54" w:name="_Toc61561579"/>
      <w:r>
        <w:rPr>
          <w:rFonts w:cs="Arial"/>
          <w:lang w:val="en-US"/>
        </w:rPr>
        <w:t xml:space="preserve">There is no need to update </w:t>
      </w:r>
      <w:r>
        <w:rPr>
          <w:lang w:val="en-US"/>
        </w:rPr>
        <w:t xml:space="preserve">PDCP </w:t>
      </w:r>
      <w:r w:rsidRPr="008F0F2E">
        <w:rPr>
          <w:i/>
          <w:iCs/>
          <w:lang w:val="en-US"/>
        </w:rPr>
        <w:t>discardTimer</w:t>
      </w:r>
      <w:r>
        <w:rPr>
          <w:lang w:val="en-US"/>
        </w:rPr>
        <w:t xml:space="preserve"> and PDCP </w:t>
      </w:r>
      <w:r w:rsidRPr="008F0F2E">
        <w:rPr>
          <w:i/>
          <w:iCs/>
          <w:lang w:val="en-US"/>
        </w:rPr>
        <w:t>t-Reordering</w:t>
      </w:r>
      <w:r>
        <w:rPr>
          <w:lang w:val="en-US"/>
        </w:rPr>
        <w:t xml:space="preserve"> timer. RAN2 may revisit this conclusion if new QoS requirements (5QIs) are introduced by SA2.</w:t>
      </w:r>
      <w:bookmarkEnd w:id="46"/>
      <w:bookmarkEnd w:id="47"/>
      <w:bookmarkEnd w:id="48"/>
      <w:bookmarkEnd w:id="49"/>
      <w:bookmarkEnd w:id="50"/>
      <w:bookmarkEnd w:id="51"/>
      <w:bookmarkEnd w:id="52"/>
      <w:bookmarkEnd w:id="53"/>
      <w:bookmarkEnd w:id="54"/>
    </w:p>
    <w:p w14:paraId="0345261C" w14:textId="77777777" w:rsidR="004C09E6" w:rsidRPr="000714AC" w:rsidRDefault="004C09E6" w:rsidP="004C09E6">
      <w:pPr>
        <w:pStyle w:val="Heading1"/>
        <w:rPr>
          <w:lang w:val="en-US"/>
        </w:rPr>
      </w:pPr>
      <w:r w:rsidRPr="000714AC">
        <w:rPr>
          <w:lang w:val="en-US"/>
        </w:rPr>
        <w:t>Conclusion</w:t>
      </w:r>
    </w:p>
    <w:p w14:paraId="0ED3A484" w14:textId="3F65E986" w:rsidR="004C09E6" w:rsidRPr="000714AC" w:rsidRDefault="004C09E6" w:rsidP="004C09E6">
      <w:pPr>
        <w:pStyle w:val="BodyText"/>
        <w:rPr>
          <w:lang w:val="en-US"/>
        </w:rPr>
      </w:pPr>
      <w:bookmarkStart w:id="55" w:name="_Hlk16780604"/>
      <w:r w:rsidRPr="000714AC">
        <w:rPr>
          <w:lang w:val="en-US"/>
        </w:rPr>
        <w:t xml:space="preserve">In </w:t>
      </w:r>
      <w:r w:rsidR="00D37899">
        <w:rPr>
          <w:lang w:val="en-US"/>
        </w:rPr>
        <w:t xml:space="preserve">the above </w:t>
      </w:r>
      <w:r w:rsidRPr="000714AC">
        <w:rPr>
          <w:lang w:val="en-US"/>
        </w:rPr>
        <w:t>section</w:t>
      </w:r>
      <w:r w:rsidR="00D37899">
        <w:rPr>
          <w:lang w:val="en-US"/>
        </w:rPr>
        <w:t>s</w:t>
      </w:r>
      <w:r w:rsidRPr="000714AC">
        <w:rPr>
          <w:lang w:val="en-US"/>
        </w:rPr>
        <w:t xml:space="preserve"> we made the following observations:</w:t>
      </w:r>
    </w:p>
    <w:p w14:paraId="1BFDC14E" w14:textId="77777777" w:rsidR="00534E8A" w:rsidRDefault="004C09E6">
      <w:pPr>
        <w:pStyle w:val="TOC1"/>
        <w:rPr>
          <w:rFonts w:asciiTheme="minorHAnsi" w:eastAsiaTheme="minorEastAsia" w:hAnsiTheme="minorHAnsi" w:cstheme="minorBidi"/>
          <w:b w:val="0"/>
          <w:sz w:val="22"/>
          <w:lang w:val="en-GB" w:eastAsia="en-GB"/>
        </w:rPr>
      </w:pPr>
      <w:r w:rsidRPr="000714AC">
        <w:rPr>
          <w:b w:val="0"/>
          <w:bCs/>
          <w:noProof w:val="0"/>
        </w:rPr>
        <w:fldChar w:fldCharType="begin"/>
      </w:r>
      <w:r w:rsidRPr="000714AC">
        <w:rPr>
          <w:bCs/>
          <w:noProof w:val="0"/>
        </w:rPr>
        <w:instrText xml:space="preserve"> TOC \f \n \t "Observation;1" </w:instrText>
      </w:r>
      <w:r w:rsidRPr="000714AC">
        <w:rPr>
          <w:b w:val="0"/>
          <w:bCs/>
          <w:noProof w:val="0"/>
        </w:rPr>
        <w:fldChar w:fldCharType="separate"/>
      </w:r>
      <w:r w:rsidR="00534E8A" w:rsidRPr="008D6FE7">
        <w:t>Observation 1</w:t>
      </w:r>
      <w:r w:rsidR="00534E8A">
        <w:rPr>
          <w:rFonts w:asciiTheme="minorHAnsi" w:eastAsiaTheme="minorEastAsia" w:hAnsiTheme="minorHAnsi" w:cstheme="minorBidi"/>
          <w:b w:val="0"/>
          <w:sz w:val="22"/>
          <w:lang w:val="en-GB" w:eastAsia="en-GB"/>
        </w:rPr>
        <w:tab/>
      </w:r>
      <w:r w:rsidR="00534E8A" w:rsidRPr="008D6FE7">
        <w:t xml:space="preserve">The PDCP </w:t>
      </w:r>
      <w:r w:rsidR="00534E8A" w:rsidRPr="008D6FE7">
        <w:rPr>
          <w:i/>
          <w:iCs/>
        </w:rPr>
        <w:t>discardTimer</w:t>
      </w:r>
      <w:r w:rsidR="00534E8A" w:rsidRPr="008D6FE7">
        <w:t xml:space="preserve"> and </w:t>
      </w:r>
      <w:r w:rsidR="00534E8A" w:rsidRPr="008D6FE7">
        <w:rPr>
          <w:i/>
          <w:iCs/>
        </w:rPr>
        <w:t>t-Reordering</w:t>
      </w:r>
      <w:r w:rsidR="00534E8A" w:rsidRPr="008D6FE7">
        <w:t xml:space="preserve"> timer do not need to be updated as there are no new QoS requirements defined for NTNs.</w:t>
      </w:r>
    </w:p>
    <w:p w14:paraId="70ED957D" w14:textId="77777777" w:rsidR="00534E8A" w:rsidRDefault="00534E8A">
      <w:pPr>
        <w:pStyle w:val="TOC1"/>
        <w:rPr>
          <w:rFonts w:asciiTheme="minorHAnsi" w:eastAsiaTheme="minorEastAsia" w:hAnsiTheme="minorHAnsi" w:cstheme="minorBidi"/>
          <w:b w:val="0"/>
          <w:sz w:val="22"/>
          <w:lang w:val="en-GB" w:eastAsia="en-GB"/>
        </w:rPr>
      </w:pPr>
      <w:r w:rsidRPr="008D6FE7">
        <w:t>Observation 2</w:t>
      </w:r>
      <w:r>
        <w:rPr>
          <w:rFonts w:asciiTheme="minorHAnsi" w:eastAsiaTheme="minorEastAsia" w:hAnsiTheme="minorHAnsi" w:cstheme="minorBidi"/>
          <w:b w:val="0"/>
          <w:sz w:val="22"/>
          <w:lang w:val="en-GB" w:eastAsia="en-GB"/>
        </w:rPr>
        <w:tab/>
      </w:r>
      <w:r w:rsidRPr="008D6FE7">
        <w:t>SA2 are discussing QoS requirements for NTNs.</w:t>
      </w:r>
    </w:p>
    <w:p w14:paraId="43B8CF1E" w14:textId="658CD98A" w:rsidR="004C09E6" w:rsidRPr="000714AC" w:rsidRDefault="004C09E6" w:rsidP="004C09E6">
      <w:pPr>
        <w:pStyle w:val="BodyText"/>
        <w:rPr>
          <w:b/>
          <w:bCs/>
          <w:lang w:val="en-US"/>
        </w:rPr>
      </w:pPr>
      <w:r w:rsidRPr="000714AC">
        <w:rPr>
          <w:b/>
          <w:bCs/>
          <w:lang w:val="en-US"/>
        </w:rPr>
        <w:fldChar w:fldCharType="end"/>
      </w:r>
    </w:p>
    <w:p w14:paraId="23EE90D6" w14:textId="77777777" w:rsidR="004C09E6" w:rsidRPr="000714AC" w:rsidRDefault="004C09E6" w:rsidP="004C09E6">
      <w:pPr>
        <w:pStyle w:val="BodyText"/>
        <w:rPr>
          <w:rFonts w:cs="Arial"/>
          <w:lang w:val="en-US"/>
        </w:rPr>
      </w:pPr>
      <w:r w:rsidRPr="000714AC">
        <w:rPr>
          <w:rFonts w:cs="Arial"/>
          <w:lang w:val="en-US"/>
        </w:rPr>
        <w:t>We propose the following:</w:t>
      </w:r>
    </w:p>
    <w:p w14:paraId="59958F82" w14:textId="77777777" w:rsidR="00534E8A" w:rsidRDefault="004C09E6">
      <w:pPr>
        <w:pStyle w:val="TOC1"/>
        <w:rPr>
          <w:rFonts w:asciiTheme="minorHAnsi" w:eastAsiaTheme="minorEastAsia" w:hAnsiTheme="minorHAnsi" w:cstheme="minorBidi"/>
          <w:b w:val="0"/>
          <w:sz w:val="22"/>
          <w:lang w:val="en-GB" w:eastAsia="en-GB"/>
        </w:rPr>
      </w:pPr>
      <w:r w:rsidRPr="000714AC">
        <w:rPr>
          <w:rFonts w:cs="Arial"/>
          <w:b w:val="0"/>
          <w:bCs/>
          <w:noProof w:val="0"/>
        </w:rPr>
        <w:fldChar w:fldCharType="begin"/>
      </w:r>
      <w:r w:rsidRPr="000714AC">
        <w:rPr>
          <w:rFonts w:cs="Arial"/>
          <w:bCs/>
          <w:noProof w:val="0"/>
        </w:rPr>
        <w:instrText xml:space="preserve"> TOC \f \n \p " " \t "Proposal;1" </w:instrText>
      </w:r>
      <w:r w:rsidRPr="000714AC">
        <w:rPr>
          <w:rFonts w:cs="Arial"/>
          <w:b w:val="0"/>
          <w:bCs/>
          <w:noProof w:val="0"/>
        </w:rPr>
        <w:fldChar w:fldCharType="separate"/>
      </w:r>
      <w:r w:rsidR="00534E8A" w:rsidRPr="0002460D">
        <w:rPr>
          <w:rFonts w:cs="Arial"/>
        </w:rPr>
        <w:t>Proposal 1</w:t>
      </w:r>
      <w:r w:rsidR="00534E8A">
        <w:rPr>
          <w:rFonts w:asciiTheme="minorHAnsi" w:eastAsiaTheme="minorEastAsia" w:hAnsiTheme="minorHAnsi" w:cstheme="minorBidi"/>
          <w:b w:val="0"/>
          <w:sz w:val="22"/>
          <w:lang w:val="en-GB" w:eastAsia="en-GB"/>
        </w:rPr>
        <w:tab/>
      </w:r>
      <w:r w:rsidR="00534E8A" w:rsidRPr="0002460D">
        <w:rPr>
          <w:rFonts w:cs="Arial"/>
        </w:rPr>
        <w:t>The RLC t-Reassembly for NTNs is extended as t-Reassembly + k_reassembly * RTT where t-Reassembly is the legacy RLC parameter and k_reassembly and RTT are new RRC parameters.</w:t>
      </w:r>
    </w:p>
    <w:p w14:paraId="59AF5FE4" w14:textId="77777777" w:rsidR="00534E8A" w:rsidRDefault="00534E8A">
      <w:pPr>
        <w:pStyle w:val="TOC1"/>
        <w:rPr>
          <w:rFonts w:asciiTheme="minorHAnsi" w:eastAsiaTheme="minorEastAsia" w:hAnsiTheme="minorHAnsi" w:cstheme="minorBidi"/>
          <w:b w:val="0"/>
          <w:sz w:val="22"/>
          <w:lang w:val="en-GB" w:eastAsia="en-GB"/>
        </w:rPr>
      </w:pPr>
      <w:r w:rsidRPr="0002460D">
        <w:rPr>
          <w:rFonts w:cs="Arial"/>
        </w:rPr>
        <w:t>Proposal 2</w:t>
      </w:r>
      <w:r>
        <w:rPr>
          <w:rFonts w:asciiTheme="minorHAnsi" w:eastAsiaTheme="minorEastAsia" w:hAnsiTheme="minorHAnsi" w:cstheme="minorBidi"/>
          <w:b w:val="0"/>
          <w:sz w:val="22"/>
          <w:lang w:val="en-GB" w:eastAsia="en-GB"/>
        </w:rPr>
        <w:tab/>
      </w:r>
      <w:r w:rsidRPr="0002460D">
        <w:rPr>
          <w:rFonts w:cs="Arial"/>
        </w:rPr>
        <w:t xml:space="preserve">There is no need to update </w:t>
      </w:r>
      <w:r w:rsidRPr="0002460D">
        <w:t xml:space="preserve">PDCP </w:t>
      </w:r>
      <w:r w:rsidRPr="0002460D">
        <w:rPr>
          <w:i/>
          <w:iCs/>
        </w:rPr>
        <w:t>discardTimer</w:t>
      </w:r>
      <w:r w:rsidRPr="0002460D">
        <w:t xml:space="preserve"> and PDCP </w:t>
      </w:r>
      <w:r w:rsidRPr="0002460D">
        <w:rPr>
          <w:i/>
          <w:iCs/>
        </w:rPr>
        <w:t>t-Reordering</w:t>
      </w:r>
      <w:r w:rsidRPr="0002460D">
        <w:t xml:space="preserve"> timer. RAN2 may revisit this conclusion if new QoS requirements (5QIs) are introduced by SA2.</w:t>
      </w:r>
    </w:p>
    <w:p w14:paraId="6701EDD5" w14:textId="37FE9CB9" w:rsidR="004C09E6" w:rsidRPr="000714AC" w:rsidRDefault="004C09E6" w:rsidP="004C09E6">
      <w:pPr>
        <w:pStyle w:val="BodyText"/>
        <w:rPr>
          <w:lang w:val="en-US"/>
        </w:rPr>
      </w:pPr>
      <w:r w:rsidRPr="000714AC">
        <w:rPr>
          <w:rFonts w:cs="Arial"/>
          <w:b/>
          <w:bCs/>
          <w:lang w:val="en-US"/>
        </w:rPr>
        <w:fldChar w:fldCharType="end"/>
      </w:r>
      <w:bookmarkEnd w:id="55"/>
    </w:p>
    <w:p w14:paraId="500DEC14" w14:textId="77777777" w:rsidR="004C09E6" w:rsidRPr="000714AC" w:rsidRDefault="004C09E6" w:rsidP="004C09E6">
      <w:pPr>
        <w:pStyle w:val="Heading1"/>
        <w:rPr>
          <w:lang w:val="en-US"/>
        </w:rPr>
      </w:pPr>
      <w:bookmarkStart w:id="56" w:name="_In-sequence_SDU_delivery"/>
      <w:bookmarkEnd w:id="56"/>
      <w:r w:rsidRPr="000714AC">
        <w:rPr>
          <w:lang w:val="en-US"/>
        </w:rPr>
        <w:t>References</w:t>
      </w:r>
    </w:p>
    <w:p w14:paraId="37359756" w14:textId="38049FD8" w:rsidR="00F3771A" w:rsidRDefault="00F3771A" w:rsidP="00F3771A">
      <w:pPr>
        <w:pStyle w:val="Reference"/>
        <w:rPr>
          <w:rStyle w:val="normaltextrun"/>
          <w:lang w:val="en-US"/>
        </w:rPr>
      </w:pPr>
      <w:bookmarkStart w:id="57" w:name="_Ref534127550"/>
      <w:bookmarkStart w:id="58" w:name="_Ref488061725"/>
      <w:bookmarkStart w:id="59" w:name="_Ref521659446"/>
      <w:bookmarkStart w:id="60" w:name="_Ref479756368"/>
      <w:bookmarkStart w:id="61" w:name="_Ref481486326"/>
      <w:bookmarkStart w:id="62" w:name="_Ref47442771"/>
      <w:bookmarkStart w:id="63" w:name="_Hlk47389899"/>
      <w:r w:rsidRPr="00445906">
        <w:rPr>
          <w:rStyle w:val="normaltextrun"/>
          <w:lang w:val="en-US"/>
        </w:rPr>
        <w:t>R</w:t>
      </w:r>
      <w:r w:rsidR="00282AEE">
        <w:rPr>
          <w:rStyle w:val="normaltextrun"/>
          <w:lang w:val="en-US"/>
        </w:rPr>
        <w:t>2</w:t>
      </w:r>
      <w:r w:rsidRPr="00445906">
        <w:rPr>
          <w:rStyle w:val="normaltextrun"/>
          <w:lang w:val="en-US"/>
        </w:rPr>
        <w:t>-</w:t>
      </w:r>
      <w:r w:rsidR="00534E8A" w:rsidRPr="00534E8A">
        <w:rPr>
          <w:rStyle w:val="normaltextrun"/>
          <w:lang w:val="en-US"/>
        </w:rPr>
        <w:t>2101493</w:t>
      </w:r>
      <w:r w:rsidRPr="00445906">
        <w:rPr>
          <w:rStyle w:val="normaltextrun"/>
          <w:lang w:val="en-US"/>
        </w:rPr>
        <w:t xml:space="preserve">, </w:t>
      </w:r>
      <w:bookmarkEnd w:id="57"/>
      <w:bookmarkEnd w:id="58"/>
      <w:bookmarkEnd w:id="59"/>
      <w:bookmarkEnd w:id="60"/>
      <w:bookmarkEnd w:id="61"/>
      <w:bookmarkEnd w:id="62"/>
      <w:r w:rsidR="0053363F">
        <w:rPr>
          <w:rStyle w:val="normaltextrun"/>
          <w:lang w:val="en-US"/>
        </w:rPr>
        <w:t>“</w:t>
      </w:r>
      <w:r w:rsidR="0053363F" w:rsidRPr="0053363F">
        <w:rPr>
          <w:rStyle w:val="normaltextrun"/>
          <w:lang w:val="en-US"/>
        </w:rPr>
        <w:t>On scheduling, HARQ, and DRX for NTNs</w:t>
      </w:r>
      <w:r w:rsidR="0053363F">
        <w:rPr>
          <w:rStyle w:val="normaltextrun"/>
          <w:lang w:val="en-US"/>
        </w:rPr>
        <w:t>”, Ericsson, RAN2#113, Jan. 2021</w:t>
      </w:r>
    </w:p>
    <w:p w14:paraId="15F877EB" w14:textId="3E4B876C" w:rsidR="00EB7EF0" w:rsidRPr="00180451" w:rsidRDefault="00EE4860" w:rsidP="00180451">
      <w:pPr>
        <w:pStyle w:val="Reference"/>
        <w:overflowPunct/>
        <w:autoSpaceDE/>
        <w:autoSpaceDN/>
        <w:adjustRightInd/>
        <w:spacing w:line="259" w:lineRule="auto"/>
        <w:textAlignment w:val="auto"/>
        <w:rPr>
          <w:lang w:val="en-US"/>
        </w:rPr>
      </w:pPr>
      <w:bookmarkStart w:id="64" w:name="_Ref47613552"/>
      <w:r>
        <w:rPr>
          <w:lang w:val="en-US"/>
        </w:rPr>
        <w:t>TS 38.331, “</w:t>
      </w:r>
      <w:r w:rsidR="00293676">
        <w:rPr>
          <w:lang w:val="en-US"/>
        </w:rPr>
        <w:t>Radio Resource Control (RRC) protocol specification</w:t>
      </w:r>
      <w:r>
        <w:rPr>
          <w:lang w:val="en-US"/>
        </w:rPr>
        <w:t>”</w:t>
      </w:r>
      <w:r w:rsidR="00180451">
        <w:rPr>
          <w:lang w:val="en-US"/>
        </w:rPr>
        <w:t>, Release 16,</w:t>
      </w:r>
      <w:r>
        <w:rPr>
          <w:lang w:val="en-US"/>
        </w:rPr>
        <w:t xml:space="preserve"> V1</w:t>
      </w:r>
      <w:r w:rsidR="00293676">
        <w:rPr>
          <w:lang w:val="en-US"/>
        </w:rPr>
        <w:t>6</w:t>
      </w:r>
      <w:r>
        <w:rPr>
          <w:lang w:val="en-US"/>
        </w:rPr>
        <w:t>.3.0</w:t>
      </w:r>
      <w:bookmarkEnd w:id="64"/>
    </w:p>
    <w:bookmarkEnd w:id="63"/>
    <w:p w14:paraId="0CED339A" w14:textId="77777777" w:rsidR="00113DF0" w:rsidRPr="000714AC" w:rsidRDefault="00113DF0">
      <w:pPr>
        <w:rPr>
          <w:lang w:val="en-US"/>
        </w:rPr>
      </w:pPr>
    </w:p>
    <w:sectPr w:rsidR="00113DF0" w:rsidRPr="000714A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780B0" w14:textId="77777777" w:rsidR="006277CF" w:rsidRDefault="006277CF" w:rsidP="0010671D">
      <w:pPr>
        <w:spacing w:after="0" w:line="240" w:lineRule="auto"/>
      </w:pPr>
      <w:r>
        <w:separator/>
      </w:r>
    </w:p>
  </w:endnote>
  <w:endnote w:type="continuationSeparator" w:id="0">
    <w:p w14:paraId="7F2DF3DC" w14:textId="77777777" w:rsidR="006277CF" w:rsidRDefault="006277CF" w:rsidP="00106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8F848" w14:textId="77777777" w:rsidR="006277CF" w:rsidRDefault="006277CF" w:rsidP="0010671D">
      <w:pPr>
        <w:spacing w:after="0" w:line="240" w:lineRule="auto"/>
      </w:pPr>
      <w:r>
        <w:separator/>
      </w:r>
    </w:p>
  </w:footnote>
  <w:footnote w:type="continuationSeparator" w:id="0">
    <w:p w14:paraId="149CB3D6" w14:textId="77777777" w:rsidR="006277CF" w:rsidRDefault="006277CF" w:rsidP="001067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7086"/>
    <w:multiLevelType w:val="hybridMultilevel"/>
    <w:tmpl w:val="43F21F7A"/>
    <w:lvl w:ilvl="0" w:tplc="E87804D0">
      <w:start w:val="1"/>
      <w:numFmt w:val="bullet"/>
      <w:lvlText w:val="—"/>
      <w:lvlJc w:val="left"/>
      <w:pPr>
        <w:tabs>
          <w:tab w:val="num" w:pos="720"/>
        </w:tabs>
        <w:ind w:left="720" w:hanging="360"/>
      </w:pPr>
      <w:rPr>
        <w:rFonts w:ascii="Ericsson Hilda Light" w:hAnsi="Ericsson Hilda Light" w:hint="default"/>
      </w:rPr>
    </w:lvl>
    <w:lvl w:ilvl="1" w:tplc="15A0EE0A">
      <w:start w:val="90"/>
      <w:numFmt w:val="bullet"/>
      <w:lvlText w:val="—"/>
      <w:lvlJc w:val="left"/>
      <w:pPr>
        <w:tabs>
          <w:tab w:val="num" w:pos="1440"/>
        </w:tabs>
        <w:ind w:left="1440" w:hanging="360"/>
      </w:pPr>
      <w:rPr>
        <w:rFonts w:ascii="Ericsson Hilda Light" w:hAnsi="Ericsson Hilda Light" w:hint="default"/>
      </w:rPr>
    </w:lvl>
    <w:lvl w:ilvl="2" w:tplc="B14A01BE">
      <w:start w:val="90"/>
      <w:numFmt w:val="bullet"/>
      <w:lvlText w:val="—"/>
      <w:lvlJc w:val="left"/>
      <w:pPr>
        <w:tabs>
          <w:tab w:val="num" w:pos="2160"/>
        </w:tabs>
        <w:ind w:left="2160" w:hanging="360"/>
      </w:pPr>
      <w:rPr>
        <w:rFonts w:ascii="Ericsson Hilda Light" w:hAnsi="Ericsson Hilda Light" w:hint="default"/>
      </w:rPr>
    </w:lvl>
    <w:lvl w:ilvl="3" w:tplc="518CB95E">
      <w:start w:val="90"/>
      <w:numFmt w:val="bullet"/>
      <w:lvlText w:val="—"/>
      <w:lvlJc w:val="left"/>
      <w:pPr>
        <w:tabs>
          <w:tab w:val="num" w:pos="2880"/>
        </w:tabs>
        <w:ind w:left="2880" w:hanging="360"/>
      </w:pPr>
      <w:rPr>
        <w:rFonts w:ascii="Ericsson Hilda Light" w:hAnsi="Ericsson Hilda Light" w:hint="default"/>
      </w:rPr>
    </w:lvl>
    <w:lvl w:ilvl="4" w:tplc="01E40886" w:tentative="1">
      <w:start w:val="1"/>
      <w:numFmt w:val="bullet"/>
      <w:lvlText w:val="—"/>
      <w:lvlJc w:val="left"/>
      <w:pPr>
        <w:tabs>
          <w:tab w:val="num" w:pos="3600"/>
        </w:tabs>
        <w:ind w:left="3600" w:hanging="360"/>
      </w:pPr>
      <w:rPr>
        <w:rFonts w:ascii="Ericsson Hilda Light" w:hAnsi="Ericsson Hilda Light" w:hint="default"/>
      </w:rPr>
    </w:lvl>
    <w:lvl w:ilvl="5" w:tplc="635C4A46" w:tentative="1">
      <w:start w:val="1"/>
      <w:numFmt w:val="bullet"/>
      <w:lvlText w:val="—"/>
      <w:lvlJc w:val="left"/>
      <w:pPr>
        <w:tabs>
          <w:tab w:val="num" w:pos="4320"/>
        </w:tabs>
        <w:ind w:left="4320" w:hanging="360"/>
      </w:pPr>
      <w:rPr>
        <w:rFonts w:ascii="Ericsson Hilda Light" w:hAnsi="Ericsson Hilda Light" w:hint="default"/>
      </w:rPr>
    </w:lvl>
    <w:lvl w:ilvl="6" w:tplc="E4EA87A8" w:tentative="1">
      <w:start w:val="1"/>
      <w:numFmt w:val="bullet"/>
      <w:lvlText w:val="—"/>
      <w:lvlJc w:val="left"/>
      <w:pPr>
        <w:tabs>
          <w:tab w:val="num" w:pos="5040"/>
        </w:tabs>
        <w:ind w:left="5040" w:hanging="360"/>
      </w:pPr>
      <w:rPr>
        <w:rFonts w:ascii="Ericsson Hilda Light" w:hAnsi="Ericsson Hilda Light" w:hint="default"/>
      </w:rPr>
    </w:lvl>
    <w:lvl w:ilvl="7" w:tplc="D9263C92" w:tentative="1">
      <w:start w:val="1"/>
      <w:numFmt w:val="bullet"/>
      <w:lvlText w:val="—"/>
      <w:lvlJc w:val="left"/>
      <w:pPr>
        <w:tabs>
          <w:tab w:val="num" w:pos="5760"/>
        </w:tabs>
        <w:ind w:left="5760" w:hanging="360"/>
      </w:pPr>
      <w:rPr>
        <w:rFonts w:ascii="Ericsson Hilda Light" w:hAnsi="Ericsson Hilda Light" w:hint="default"/>
      </w:rPr>
    </w:lvl>
    <w:lvl w:ilvl="8" w:tplc="210EA100"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F42FFF"/>
    <w:multiLevelType w:val="multilevel"/>
    <w:tmpl w:val="11124B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FA00D6"/>
    <w:multiLevelType w:val="hybridMultilevel"/>
    <w:tmpl w:val="6E8ED290"/>
    <w:lvl w:ilvl="0" w:tplc="B1EE9054">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C9094B"/>
    <w:multiLevelType w:val="hybridMultilevel"/>
    <w:tmpl w:val="5E2E9D2A"/>
    <w:lvl w:ilvl="0" w:tplc="9C32CDF2">
      <w:start w:val="5"/>
      <w:numFmt w:val="bullet"/>
      <w:lvlText w:val="-"/>
      <w:lvlJc w:val="left"/>
      <w:pPr>
        <w:ind w:left="644" w:hanging="360"/>
      </w:pPr>
      <w:rPr>
        <w:rFonts w:ascii="Arial" w:eastAsiaTheme="minorHAnsi"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AA33C35"/>
    <w:multiLevelType w:val="hybridMultilevel"/>
    <w:tmpl w:val="C152D758"/>
    <w:lvl w:ilvl="0" w:tplc="CA6C3F74">
      <w:start w:val="1"/>
      <w:numFmt w:val="decimal"/>
      <w:lvlText w:val="%1."/>
      <w:lvlJc w:val="left"/>
      <w:pPr>
        <w:ind w:left="1619" w:hanging="360"/>
      </w:pPr>
      <w:rPr>
        <w:rFonts w:hint="default"/>
        <w:b w:val="0"/>
        <w:bCs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AA80425"/>
    <w:multiLevelType w:val="hybridMultilevel"/>
    <w:tmpl w:val="4D10B366"/>
    <w:lvl w:ilvl="0" w:tplc="B1CC78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0F5A1012"/>
    <w:multiLevelType w:val="multilevel"/>
    <w:tmpl w:val="4FE42F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C90D42"/>
    <w:multiLevelType w:val="hybridMultilevel"/>
    <w:tmpl w:val="DD30F836"/>
    <w:lvl w:ilvl="0" w:tplc="E430CBC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9208F0"/>
    <w:multiLevelType w:val="hybridMultilevel"/>
    <w:tmpl w:val="8F4831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69C664D"/>
    <w:multiLevelType w:val="hybridMultilevel"/>
    <w:tmpl w:val="B0A67D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0FB5628"/>
    <w:multiLevelType w:val="multilevel"/>
    <w:tmpl w:val="79927044"/>
    <w:lvl w:ilvl="0">
      <w:start w:val="1"/>
      <w:numFmt w:val="decimal"/>
      <w:lvlText w:val="%1."/>
      <w:lvlJc w:val="left"/>
      <w:pPr>
        <w:ind w:left="360" w:hanging="360"/>
      </w:pPr>
      <w:rPr>
        <w:rFonts w:ascii="Arial" w:eastAsia="Times New Roman" w:hAnsi="Arial" w:cs="Times New Roman"/>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5AD7891"/>
    <w:multiLevelType w:val="hybridMultilevel"/>
    <w:tmpl w:val="86280E4E"/>
    <w:lvl w:ilvl="0" w:tplc="8AFA38F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F4724C"/>
    <w:multiLevelType w:val="hybridMultilevel"/>
    <w:tmpl w:val="9DB6B528"/>
    <w:lvl w:ilvl="0" w:tplc="D1F2E90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57A0A66"/>
    <w:multiLevelType w:val="hybridMultilevel"/>
    <w:tmpl w:val="AEAA1E9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6E7580"/>
    <w:multiLevelType w:val="hybridMultilevel"/>
    <w:tmpl w:val="A6C45A60"/>
    <w:lvl w:ilvl="0" w:tplc="BD088C4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80583424">
      <w:start w:val="2"/>
      <w:numFmt w:val="bullet"/>
      <w:lvlText w:val=""/>
      <w:lvlJc w:val="left"/>
      <w:pPr>
        <w:ind w:left="2160" w:hanging="360"/>
      </w:pPr>
      <w:rPr>
        <w:rFonts w:ascii="Symbol" w:eastAsia="Times New Roman" w:hAnsi="Symbol"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3963DD6"/>
    <w:multiLevelType w:val="hybridMultilevel"/>
    <w:tmpl w:val="EC18D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4D757FF"/>
    <w:multiLevelType w:val="hybridMultilevel"/>
    <w:tmpl w:val="29DE9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51114EA"/>
    <w:multiLevelType w:val="hybridMultilevel"/>
    <w:tmpl w:val="74208D1C"/>
    <w:lvl w:ilvl="0" w:tplc="93DCD0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A723B74"/>
    <w:multiLevelType w:val="multilevel"/>
    <w:tmpl w:val="FF3AF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BFC57C8"/>
    <w:multiLevelType w:val="hybridMultilevel"/>
    <w:tmpl w:val="08DC391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1"/>
  </w:num>
  <w:num w:numId="3">
    <w:abstractNumId w:val="19"/>
  </w:num>
  <w:num w:numId="4">
    <w:abstractNumId w:val="14"/>
  </w:num>
  <w:num w:numId="5">
    <w:abstractNumId w:val="21"/>
  </w:num>
  <w:num w:numId="6">
    <w:abstractNumId w:val="12"/>
  </w:num>
  <w:num w:numId="7">
    <w:abstractNumId w:val="10"/>
  </w:num>
  <w:num w:numId="8">
    <w:abstractNumId w:val="24"/>
  </w:num>
  <w:num w:numId="9">
    <w:abstractNumId w:val="6"/>
  </w:num>
  <w:num w:numId="10">
    <w:abstractNumId w:val="22"/>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
  </w:num>
  <w:num w:numId="14">
    <w:abstractNumId w:val="27"/>
  </w:num>
  <w:num w:numId="15">
    <w:abstractNumId w:val="8"/>
  </w:num>
  <w:num w:numId="16">
    <w:abstractNumId w:val="20"/>
  </w:num>
  <w:num w:numId="17">
    <w:abstractNumId w:val="11"/>
  </w:num>
  <w:num w:numId="18">
    <w:abstractNumId w:val="0"/>
  </w:num>
  <w:num w:numId="19">
    <w:abstractNumId w:val="3"/>
  </w:num>
  <w:num w:numId="20">
    <w:abstractNumId w:val="13"/>
  </w:num>
  <w:num w:numId="21">
    <w:abstractNumId w:val="4"/>
  </w:num>
  <w:num w:numId="22">
    <w:abstractNumId w:val="25"/>
  </w:num>
  <w:num w:numId="23">
    <w:abstractNumId w:val="20"/>
  </w:num>
  <w:num w:numId="24">
    <w:abstractNumId w:val="15"/>
  </w:num>
  <w:num w:numId="25">
    <w:abstractNumId w:val="9"/>
  </w:num>
  <w:num w:numId="26">
    <w:abstractNumId w:val="7"/>
  </w:num>
  <w:num w:numId="27">
    <w:abstractNumId w:val="23"/>
  </w:num>
  <w:num w:numId="28">
    <w:abstractNumId w:val="5"/>
  </w:num>
  <w:num w:numId="29">
    <w:abstractNumId w:val="26"/>
  </w:num>
  <w:num w:numId="30">
    <w:abstractNumId w:val="17"/>
  </w:num>
  <w:num w:numId="31">
    <w:abstractNumId w:val="28"/>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1939"/>
    <w:rsid w:val="00013C74"/>
    <w:rsid w:val="00014DB0"/>
    <w:rsid w:val="00022490"/>
    <w:rsid w:val="00023C88"/>
    <w:rsid w:val="00026E62"/>
    <w:rsid w:val="00030002"/>
    <w:rsid w:val="00036126"/>
    <w:rsid w:val="00041837"/>
    <w:rsid w:val="000468E1"/>
    <w:rsid w:val="000554EE"/>
    <w:rsid w:val="00057EAA"/>
    <w:rsid w:val="000631E5"/>
    <w:rsid w:val="00066117"/>
    <w:rsid w:val="00066C0E"/>
    <w:rsid w:val="000714AC"/>
    <w:rsid w:val="00074CCE"/>
    <w:rsid w:val="00080773"/>
    <w:rsid w:val="000833AF"/>
    <w:rsid w:val="000848CA"/>
    <w:rsid w:val="00087B6E"/>
    <w:rsid w:val="00095237"/>
    <w:rsid w:val="000957AA"/>
    <w:rsid w:val="00097E22"/>
    <w:rsid w:val="000A119F"/>
    <w:rsid w:val="000A191F"/>
    <w:rsid w:val="000A3C05"/>
    <w:rsid w:val="000A5149"/>
    <w:rsid w:val="000B1DE5"/>
    <w:rsid w:val="000C35EB"/>
    <w:rsid w:val="000C3DAD"/>
    <w:rsid w:val="000D7FF6"/>
    <w:rsid w:val="000F096B"/>
    <w:rsid w:val="000F50FE"/>
    <w:rsid w:val="000F6FD5"/>
    <w:rsid w:val="0010671D"/>
    <w:rsid w:val="00107F56"/>
    <w:rsid w:val="001106C0"/>
    <w:rsid w:val="00113DF0"/>
    <w:rsid w:val="0011569D"/>
    <w:rsid w:val="001228A6"/>
    <w:rsid w:val="00130160"/>
    <w:rsid w:val="0013079B"/>
    <w:rsid w:val="00130DB2"/>
    <w:rsid w:val="00135934"/>
    <w:rsid w:val="00135C67"/>
    <w:rsid w:val="00142463"/>
    <w:rsid w:val="001438FF"/>
    <w:rsid w:val="00143A4F"/>
    <w:rsid w:val="00147E6D"/>
    <w:rsid w:val="001503B3"/>
    <w:rsid w:val="00154CEE"/>
    <w:rsid w:val="00157C46"/>
    <w:rsid w:val="00162733"/>
    <w:rsid w:val="00162F26"/>
    <w:rsid w:val="00163A3C"/>
    <w:rsid w:val="00165DEC"/>
    <w:rsid w:val="00170837"/>
    <w:rsid w:val="00170ECF"/>
    <w:rsid w:val="00180451"/>
    <w:rsid w:val="001816E3"/>
    <w:rsid w:val="001838C2"/>
    <w:rsid w:val="00185F84"/>
    <w:rsid w:val="00186735"/>
    <w:rsid w:val="00194E08"/>
    <w:rsid w:val="001A2655"/>
    <w:rsid w:val="001A42D2"/>
    <w:rsid w:val="001A7BAE"/>
    <w:rsid w:val="001B15B9"/>
    <w:rsid w:val="001C2FB1"/>
    <w:rsid w:val="001C71BD"/>
    <w:rsid w:val="001D2A36"/>
    <w:rsid w:val="001D52C6"/>
    <w:rsid w:val="001E7EE5"/>
    <w:rsid w:val="001F56D6"/>
    <w:rsid w:val="00200B98"/>
    <w:rsid w:val="002010D5"/>
    <w:rsid w:val="00203633"/>
    <w:rsid w:val="00205797"/>
    <w:rsid w:val="002064A2"/>
    <w:rsid w:val="0020763F"/>
    <w:rsid w:val="002127FF"/>
    <w:rsid w:val="002165A1"/>
    <w:rsid w:val="00223048"/>
    <w:rsid w:val="0022447D"/>
    <w:rsid w:val="00226289"/>
    <w:rsid w:val="0023200A"/>
    <w:rsid w:val="00232A40"/>
    <w:rsid w:val="00236160"/>
    <w:rsid w:val="002427E9"/>
    <w:rsid w:val="00251F2F"/>
    <w:rsid w:val="00253F73"/>
    <w:rsid w:val="00254FCE"/>
    <w:rsid w:val="002553E6"/>
    <w:rsid w:val="002670FF"/>
    <w:rsid w:val="00273BB5"/>
    <w:rsid w:val="00280383"/>
    <w:rsid w:val="00282AEE"/>
    <w:rsid w:val="00293676"/>
    <w:rsid w:val="00293C99"/>
    <w:rsid w:val="00297062"/>
    <w:rsid w:val="002A6BCA"/>
    <w:rsid w:val="002B247C"/>
    <w:rsid w:val="002B4BF2"/>
    <w:rsid w:val="002B4CF2"/>
    <w:rsid w:val="002B50B0"/>
    <w:rsid w:val="002C011C"/>
    <w:rsid w:val="002C4009"/>
    <w:rsid w:val="002C5C35"/>
    <w:rsid w:val="002D6C8C"/>
    <w:rsid w:val="002D7BDD"/>
    <w:rsid w:val="002E0D49"/>
    <w:rsid w:val="002E122B"/>
    <w:rsid w:val="002E3B8B"/>
    <w:rsid w:val="002E4735"/>
    <w:rsid w:val="002E49EB"/>
    <w:rsid w:val="002E5101"/>
    <w:rsid w:val="002E5DB8"/>
    <w:rsid w:val="002F17DB"/>
    <w:rsid w:val="002F2D55"/>
    <w:rsid w:val="002F45CA"/>
    <w:rsid w:val="002F47C7"/>
    <w:rsid w:val="002F78FD"/>
    <w:rsid w:val="00303FD7"/>
    <w:rsid w:val="00307CE7"/>
    <w:rsid w:val="00322EDB"/>
    <w:rsid w:val="0032670D"/>
    <w:rsid w:val="00326E47"/>
    <w:rsid w:val="00326E62"/>
    <w:rsid w:val="00336DD4"/>
    <w:rsid w:val="003403BB"/>
    <w:rsid w:val="00342161"/>
    <w:rsid w:val="0034298B"/>
    <w:rsid w:val="0034362C"/>
    <w:rsid w:val="00351BC0"/>
    <w:rsid w:val="00352687"/>
    <w:rsid w:val="00367D27"/>
    <w:rsid w:val="00373105"/>
    <w:rsid w:val="00373CA7"/>
    <w:rsid w:val="00382769"/>
    <w:rsid w:val="003957B9"/>
    <w:rsid w:val="0039654C"/>
    <w:rsid w:val="003A002A"/>
    <w:rsid w:val="003A21DC"/>
    <w:rsid w:val="003A27FD"/>
    <w:rsid w:val="003B2340"/>
    <w:rsid w:val="003B28C5"/>
    <w:rsid w:val="003C0941"/>
    <w:rsid w:val="003C1EAD"/>
    <w:rsid w:val="003C2EF0"/>
    <w:rsid w:val="003C40B4"/>
    <w:rsid w:val="003D221F"/>
    <w:rsid w:val="003D3315"/>
    <w:rsid w:val="003D3945"/>
    <w:rsid w:val="003D60ED"/>
    <w:rsid w:val="003E044E"/>
    <w:rsid w:val="003E18AF"/>
    <w:rsid w:val="003E470A"/>
    <w:rsid w:val="003E47CB"/>
    <w:rsid w:val="004002A8"/>
    <w:rsid w:val="00401E8B"/>
    <w:rsid w:val="00414265"/>
    <w:rsid w:val="00416B1A"/>
    <w:rsid w:val="00423953"/>
    <w:rsid w:val="004331B3"/>
    <w:rsid w:val="004367CB"/>
    <w:rsid w:val="0044051C"/>
    <w:rsid w:val="00443707"/>
    <w:rsid w:val="00445906"/>
    <w:rsid w:val="00465075"/>
    <w:rsid w:val="0046708B"/>
    <w:rsid w:val="0046750B"/>
    <w:rsid w:val="004728E2"/>
    <w:rsid w:val="00472DAD"/>
    <w:rsid w:val="00474230"/>
    <w:rsid w:val="0047512E"/>
    <w:rsid w:val="004759EE"/>
    <w:rsid w:val="004773C3"/>
    <w:rsid w:val="00477C02"/>
    <w:rsid w:val="00480D20"/>
    <w:rsid w:val="00484570"/>
    <w:rsid w:val="00486188"/>
    <w:rsid w:val="00492AD3"/>
    <w:rsid w:val="00493802"/>
    <w:rsid w:val="004A56D8"/>
    <w:rsid w:val="004A7B36"/>
    <w:rsid w:val="004B6F80"/>
    <w:rsid w:val="004C09E6"/>
    <w:rsid w:val="004C2BA8"/>
    <w:rsid w:val="004C6D91"/>
    <w:rsid w:val="004D3017"/>
    <w:rsid w:val="004D53AE"/>
    <w:rsid w:val="004E07A8"/>
    <w:rsid w:val="004E2730"/>
    <w:rsid w:val="004E4AAE"/>
    <w:rsid w:val="004F1008"/>
    <w:rsid w:val="0050028D"/>
    <w:rsid w:val="0050138E"/>
    <w:rsid w:val="0050667E"/>
    <w:rsid w:val="00512515"/>
    <w:rsid w:val="00516B9A"/>
    <w:rsid w:val="005306FD"/>
    <w:rsid w:val="0053363F"/>
    <w:rsid w:val="00534CB3"/>
    <w:rsid w:val="00534E8A"/>
    <w:rsid w:val="00541541"/>
    <w:rsid w:val="005427F1"/>
    <w:rsid w:val="005506C8"/>
    <w:rsid w:val="005609C4"/>
    <w:rsid w:val="00561F0F"/>
    <w:rsid w:val="00573E41"/>
    <w:rsid w:val="00576AAF"/>
    <w:rsid w:val="00590BCF"/>
    <w:rsid w:val="005918B5"/>
    <w:rsid w:val="005924AA"/>
    <w:rsid w:val="00596556"/>
    <w:rsid w:val="00597026"/>
    <w:rsid w:val="005A335B"/>
    <w:rsid w:val="005A7A26"/>
    <w:rsid w:val="005B0FF4"/>
    <w:rsid w:val="005B6C16"/>
    <w:rsid w:val="005D2585"/>
    <w:rsid w:val="005F0648"/>
    <w:rsid w:val="005F3E59"/>
    <w:rsid w:val="005F4308"/>
    <w:rsid w:val="005F4524"/>
    <w:rsid w:val="005F6883"/>
    <w:rsid w:val="005F7B78"/>
    <w:rsid w:val="0060193B"/>
    <w:rsid w:val="00602E49"/>
    <w:rsid w:val="0060382B"/>
    <w:rsid w:val="0061633E"/>
    <w:rsid w:val="006164AF"/>
    <w:rsid w:val="00616957"/>
    <w:rsid w:val="006214C3"/>
    <w:rsid w:val="00622EC8"/>
    <w:rsid w:val="006277CF"/>
    <w:rsid w:val="0063343D"/>
    <w:rsid w:val="00635A58"/>
    <w:rsid w:val="006456B9"/>
    <w:rsid w:val="00646BD8"/>
    <w:rsid w:val="006522F4"/>
    <w:rsid w:val="00661E3D"/>
    <w:rsid w:val="00662C6B"/>
    <w:rsid w:val="006639C2"/>
    <w:rsid w:val="006649A0"/>
    <w:rsid w:val="006713BF"/>
    <w:rsid w:val="0067359B"/>
    <w:rsid w:val="00673FC5"/>
    <w:rsid w:val="00680901"/>
    <w:rsid w:val="006814A9"/>
    <w:rsid w:val="00681B63"/>
    <w:rsid w:val="006840B8"/>
    <w:rsid w:val="006851FD"/>
    <w:rsid w:val="00685B13"/>
    <w:rsid w:val="00685DB5"/>
    <w:rsid w:val="006868E3"/>
    <w:rsid w:val="0069716B"/>
    <w:rsid w:val="006A1891"/>
    <w:rsid w:val="006A3315"/>
    <w:rsid w:val="006A6737"/>
    <w:rsid w:val="006B1B5D"/>
    <w:rsid w:val="006C47C7"/>
    <w:rsid w:val="006D08B5"/>
    <w:rsid w:val="006D1026"/>
    <w:rsid w:val="006D1224"/>
    <w:rsid w:val="006D5C88"/>
    <w:rsid w:val="006D6D11"/>
    <w:rsid w:val="006E2814"/>
    <w:rsid w:val="006F3F3B"/>
    <w:rsid w:val="00714994"/>
    <w:rsid w:val="00715717"/>
    <w:rsid w:val="007164A6"/>
    <w:rsid w:val="00717862"/>
    <w:rsid w:val="0072177D"/>
    <w:rsid w:val="00726B37"/>
    <w:rsid w:val="00735F2B"/>
    <w:rsid w:val="00740642"/>
    <w:rsid w:val="0074139B"/>
    <w:rsid w:val="00741C4A"/>
    <w:rsid w:val="00742355"/>
    <w:rsid w:val="007436C4"/>
    <w:rsid w:val="007470FB"/>
    <w:rsid w:val="0075518E"/>
    <w:rsid w:val="0076096E"/>
    <w:rsid w:val="00765527"/>
    <w:rsid w:val="00765E68"/>
    <w:rsid w:val="00765F0B"/>
    <w:rsid w:val="007712EC"/>
    <w:rsid w:val="007763D7"/>
    <w:rsid w:val="0077653D"/>
    <w:rsid w:val="00781519"/>
    <w:rsid w:val="00781F9F"/>
    <w:rsid w:val="00783BC6"/>
    <w:rsid w:val="00787374"/>
    <w:rsid w:val="007922F7"/>
    <w:rsid w:val="00796B65"/>
    <w:rsid w:val="007A3E48"/>
    <w:rsid w:val="007A76FB"/>
    <w:rsid w:val="007B155D"/>
    <w:rsid w:val="007B4098"/>
    <w:rsid w:val="007B67A4"/>
    <w:rsid w:val="007C6626"/>
    <w:rsid w:val="007D0BD4"/>
    <w:rsid w:val="007D4AE5"/>
    <w:rsid w:val="007E04CB"/>
    <w:rsid w:val="007F0C56"/>
    <w:rsid w:val="007F5E86"/>
    <w:rsid w:val="007F7A2D"/>
    <w:rsid w:val="00811625"/>
    <w:rsid w:val="00812511"/>
    <w:rsid w:val="00816750"/>
    <w:rsid w:val="00821837"/>
    <w:rsid w:val="00830536"/>
    <w:rsid w:val="0083179E"/>
    <w:rsid w:val="00841373"/>
    <w:rsid w:val="00845300"/>
    <w:rsid w:val="008573A8"/>
    <w:rsid w:val="00873393"/>
    <w:rsid w:val="00874FBA"/>
    <w:rsid w:val="008812F5"/>
    <w:rsid w:val="008908B2"/>
    <w:rsid w:val="00894A89"/>
    <w:rsid w:val="008962DE"/>
    <w:rsid w:val="00897A3A"/>
    <w:rsid w:val="008B646F"/>
    <w:rsid w:val="008B7051"/>
    <w:rsid w:val="008C28F2"/>
    <w:rsid w:val="008C65E3"/>
    <w:rsid w:val="008D0C6C"/>
    <w:rsid w:val="008D10FB"/>
    <w:rsid w:val="008D336E"/>
    <w:rsid w:val="008D4184"/>
    <w:rsid w:val="008D7719"/>
    <w:rsid w:val="008E161D"/>
    <w:rsid w:val="008F0F2E"/>
    <w:rsid w:val="00900CC3"/>
    <w:rsid w:val="00905C11"/>
    <w:rsid w:val="00905FDB"/>
    <w:rsid w:val="009064C7"/>
    <w:rsid w:val="009121B0"/>
    <w:rsid w:val="009124C4"/>
    <w:rsid w:val="00912BF9"/>
    <w:rsid w:val="00926846"/>
    <w:rsid w:val="00933954"/>
    <w:rsid w:val="00935709"/>
    <w:rsid w:val="009362B4"/>
    <w:rsid w:val="009409EB"/>
    <w:rsid w:val="00940D3B"/>
    <w:rsid w:val="00951C9E"/>
    <w:rsid w:val="009525CC"/>
    <w:rsid w:val="009541EE"/>
    <w:rsid w:val="00955A95"/>
    <w:rsid w:val="009571BF"/>
    <w:rsid w:val="009667CC"/>
    <w:rsid w:val="00971A11"/>
    <w:rsid w:val="00981A0A"/>
    <w:rsid w:val="00991A3F"/>
    <w:rsid w:val="00991B22"/>
    <w:rsid w:val="0099286C"/>
    <w:rsid w:val="00993424"/>
    <w:rsid w:val="00995EA1"/>
    <w:rsid w:val="009A2B34"/>
    <w:rsid w:val="009B6A7F"/>
    <w:rsid w:val="009C28AB"/>
    <w:rsid w:val="009C558D"/>
    <w:rsid w:val="009D7868"/>
    <w:rsid w:val="009E1D51"/>
    <w:rsid w:val="009E2299"/>
    <w:rsid w:val="009E2B44"/>
    <w:rsid w:val="009E3EF6"/>
    <w:rsid w:val="009E62F6"/>
    <w:rsid w:val="009F06D4"/>
    <w:rsid w:val="009F09AD"/>
    <w:rsid w:val="009F1B50"/>
    <w:rsid w:val="009F2510"/>
    <w:rsid w:val="009F5980"/>
    <w:rsid w:val="00A05BB4"/>
    <w:rsid w:val="00A07DCA"/>
    <w:rsid w:val="00A1028A"/>
    <w:rsid w:val="00A11BD9"/>
    <w:rsid w:val="00A16C0F"/>
    <w:rsid w:val="00A17F56"/>
    <w:rsid w:val="00A270F9"/>
    <w:rsid w:val="00A27876"/>
    <w:rsid w:val="00A3300A"/>
    <w:rsid w:val="00A44175"/>
    <w:rsid w:val="00A557BF"/>
    <w:rsid w:val="00A60C5C"/>
    <w:rsid w:val="00A614F6"/>
    <w:rsid w:val="00A62BC9"/>
    <w:rsid w:val="00A6591B"/>
    <w:rsid w:val="00A67CE1"/>
    <w:rsid w:val="00A71640"/>
    <w:rsid w:val="00A73AFB"/>
    <w:rsid w:val="00A75575"/>
    <w:rsid w:val="00A762DF"/>
    <w:rsid w:val="00A87D4D"/>
    <w:rsid w:val="00A93A38"/>
    <w:rsid w:val="00A93CA7"/>
    <w:rsid w:val="00A964DE"/>
    <w:rsid w:val="00AC5A4A"/>
    <w:rsid w:val="00AD2971"/>
    <w:rsid w:val="00AD3461"/>
    <w:rsid w:val="00AF0BA6"/>
    <w:rsid w:val="00AF2B32"/>
    <w:rsid w:val="00B012B0"/>
    <w:rsid w:val="00B0596E"/>
    <w:rsid w:val="00B05B72"/>
    <w:rsid w:val="00B1173A"/>
    <w:rsid w:val="00B11C07"/>
    <w:rsid w:val="00B12FDC"/>
    <w:rsid w:val="00B14928"/>
    <w:rsid w:val="00B23915"/>
    <w:rsid w:val="00B2751B"/>
    <w:rsid w:val="00B35A72"/>
    <w:rsid w:val="00B4212F"/>
    <w:rsid w:val="00B45848"/>
    <w:rsid w:val="00B571BB"/>
    <w:rsid w:val="00B60217"/>
    <w:rsid w:val="00B65B25"/>
    <w:rsid w:val="00B678A4"/>
    <w:rsid w:val="00B7657F"/>
    <w:rsid w:val="00B80079"/>
    <w:rsid w:val="00B91C27"/>
    <w:rsid w:val="00B92BC5"/>
    <w:rsid w:val="00BA2555"/>
    <w:rsid w:val="00BA5B27"/>
    <w:rsid w:val="00BB08B9"/>
    <w:rsid w:val="00BB2323"/>
    <w:rsid w:val="00BB3D0D"/>
    <w:rsid w:val="00BC0105"/>
    <w:rsid w:val="00BC0B43"/>
    <w:rsid w:val="00BD17A9"/>
    <w:rsid w:val="00BD39E0"/>
    <w:rsid w:val="00BE2C48"/>
    <w:rsid w:val="00BE6696"/>
    <w:rsid w:val="00BF2B29"/>
    <w:rsid w:val="00BF704A"/>
    <w:rsid w:val="00C00918"/>
    <w:rsid w:val="00C053E4"/>
    <w:rsid w:val="00C05CEE"/>
    <w:rsid w:val="00C11FCB"/>
    <w:rsid w:val="00C12A52"/>
    <w:rsid w:val="00C26A1D"/>
    <w:rsid w:val="00C320B4"/>
    <w:rsid w:val="00C34056"/>
    <w:rsid w:val="00C4513E"/>
    <w:rsid w:val="00C47D2A"/>
    <w:rsid w:val="00C47EBC"/>
    <w:rsid w:val="00C520AF"/>
    <w:rsid w:val="00C5591F"/>
    <w:rsid w:val="00C62B3E"/>
    <w:rsid w:val="00C71BE2"/>
    <w:rsid w:val="00C75D1A"/>
    <w:rsid w:val="00C75EDD"/>
    <w:rsid w:val="00C94DF3"/>
    <w:rsid w:val="00C95117"/>
    <w:rsid w:val="00CA581D"/>
    <w:rsid w:val="00CB13F5"/>
    <w:rsid w:val="00CB5B60"/>
    <w:rsid w:val="00CB772B"/>
    <w:rsid w:val="00CC0865"/>
    <w:rsid w:val="00CC0BE3"/>
    <w:rsid w:val="00CC3FFB"/>
    <w:rsid w:val="00CD026D"/>
    <w:rsid w:val="00CD2932"/>
    <w:rsid w:val="00CE3878"/>
    <w:rsid w:val="00CE7A77"/>
    <w:rsid w:val="00CF55D9"/>
    <w:rsid w:val="00CF5EC8"/>
    <w:rsid w:val="00CF5FF0"/>
    <w:rsid w:val="00D0171F"/>
    <w:rsid w:val="00D03C60"/>
    <w:rsid w:val="00D079E1"/>
    <w:rsid w:val="00D15FA6"/>
    <w:rsid w:val="00D1631B"/>
    <w:rsid w:val="00D247AC"/>
    <w:rsid w:val="00D30531"/>
    <w:rsid w:val="00D3285C"/>
    <w:rsid w:val="00D33941"/>
    <w:rsid w:val="00D34467"/>
    <w:rsid w:val="00D3711B"/>
    <w:rsid w:val="00D37899"/>
    <w:rsid w:val="00D37E62"/>
    <w:rsid w:val="00D40FD0"/>
    <w:rsid w:val="00D43600"/>
    <w:rsid w:val="00D462D1"/>
    <w:rsid w:val="00D47949"/>
    <w:rsid w:val="00D504D9"/>
    <w:rsid w:val="00D54991"/>
    <w:rsid w:val="00D562D8"/>
    <w:rsid w:val="00D643F2"/>
    <w:rsid w:val="00D71639"/>
    <w:rsid w:val="00D84998"/>
    <w:rsid w:val="00D87FEC"/>
    <w:rsid w:val="00D9064D"/>
    <w:rsid w:val="00D90A7D"/>
    <w:rsid w:val="00DA2497"/>
    <w:rsid w:val="00DA414A"/>
    <w:rsid w:val="00DB0E69"/>
    <w:rsid w:val="00DB2C71"/>
    <w:rsid w:val="00DC2ABA"/>
    <w:rsid w:val="00DD6644"/>
    <w:rsid w:val="00DE6681"/>
    <w:rsid w:val="00DE695D"/>
    <w:rsid w:val="00DE6B40"/>
    <w:rsid w:val="00DF2B3E"/>
    <w:rsid w:val="00DF3613"/>
    <w:rsid w:val="00DF40C9"/>
    <w:rsid w:val="00DF49E7"/>
    <w:rsid w:val="00DF7B6C"/>
    <w:rsid w:val="00E005F8"/>
    <w:rsid w:val="00E03828"/>
    <w:rsid w:val="00E12B7C"/>
    <w:rsid w:val="00E159DB"/>
    <w:rsid w:val="00E168E1"/>
    <w:rsid w:val="00E30B7A"/>
    <w:rsid w:val="00E34F1B"/>
    <w:rsid w:val="00E50640"/>
    <w:rsid w:val="00E5695F"/>
    <w:rsid w:val="00E57ACF"/>
    <w:rsid w:val="00E610DB"/>
    <w:rsid w:val="00E623BB"/>
    <w:rsid w:val="00E635CD"/>
    <w:rsid w:val="00E65807"/>
    <w:rsid w:val="00E65FDD"/>
    <w:rsid w:val="00E712FA"/>
    <w:rsid w:val="00E72F04"/>
    <w:rsid w:val="00E734E0"/>
    <w:rsid w:val="00E8048C"/>
    <w:rsid w:val="00E84970"/>
    <w:rsid w:val="00E87CCC"/>
    <w:rsid w:val="00EB39E1"/>
    <w:rsid w:val="00EB6220"/>
    <w:rsid w:val="00EB7EF0"/>
    <w:rsid w:val="00EC5434"/>
    <w:rsid w:val="00EC6A60"/>
    <w:rsid w:val="00EC71FB"/>
    <w:rsid w:val="00ED28BF"/>
    <w:rsid w:val="00ED3F7B"/>
    <w:rsid w:val="00EE1D4E"/>
    <w:rsid w:val="00EE30E4"/>
    <w:rsid w:val="00EE4860"/>
    <w:rsid w:val="00EE5B53"/>
    <w:rsid w:val="00EE5E4D"/>
    <w:rsid w:val="00EE6558"/>
    <w:rsid w:val="00EF0B0E"/>
    <w:rsid w:val="00EF4BBC"/>
    <w:rsid w:val="00EF7DB8"/>
    <w:rsid w:val="00F00805"/>
    <w:rsid w:val="00F017FF"/>
    <w:rsid w:val="00F11F52"/>
    <w:rsid w:val="00F150AC"/>
    <w:rsid w:val="00F27387"/>
    <w:rsid w:val="00F303E0"/>
    <w:rsid w:val="00F3399A"/>
    <w:rsid w:val="00F33AF2"/>
    <w:rsid w:val="00F3771A"/>
    <w:rsid w:val="00F40957"/>
    <w:rsid w:val="00F43CB1"/>
    <w:rsid w:val="00F50BD8"/>
    <w:rsid w:val="00F61C6D"/>
    <w:rsid w:val="00F61EF3"/>
    <w:rsid w:val="00F65430"/>
    <w:rsid w:val="00F825DE"/>
    <w:rsid w:val="00F84A2E"/>
    <w:rsid w:val="00F90E00"/>
    <w:rsid w:val="00FA5161"/>
    <w:rsid w:val="00FB22EC"/>
    <w:rsid w:val="00FB2F33"/>
    <w:rsid w:val="00FC3255"/>
    <w:rsid w:val="00FC6EAF"/>
    <w:rsid w:val="00FC7C14"/>
    <w:rsid w:val="00FE4BEB"/>
    <w:rsid w:val="00FE7887"/>
    <w:rsid w:val="00FF2840"/>
    <w:rsid w:val="00FF2AD6"/>
    <w:rsid w:val="00FF45C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7E54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FD0"/>
    <w:rPr>
      <w:rFonts w:ascii="Arial" w:hAnsi="Arial"/>
      <w:sz w:val="20"/>
    </w:rPr>
  </w:style>
  <w:style w:type="paragraph" w:styleId="Heading1">
    <w:name w:val="heading 1"/>
    <w:next w:val="Normal"/>
    <w:link w:val="Heading1Char"/>
    <w:qFormat/>
    <w:rsid w:val="004C09E6"/>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2"/>
      </w:numPr>
      <w:overflowPunct w:val="0"/>
      <w:autoSpaceDE w:val="0"/>
      <w:autoSpaceDN w:val="0"/>
      <w:adjustRightInd w:val="0"/>
      <w:spacing w:before="120" w:after="120" w:line="240" w:lineRule="auto"/>
      <w:jc w:val="both"/>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4C09E6"/>
    <w:pPr>
      <w:keepNext/>
      <w:keepLines/>
      <w:numPr>
        <w:ilvl w:val="6"/>
        <w:numId w:val="2"/>
      </w:numPr>
      <w:overflowPunct w:val="0"/>
      <w:autoSpaceDE w:val="0"/>
      <w:autoSpaceDN w:val="0"/>
      <w:adjustRightInd w:val="0"/>
      <w:spacing w:before="120" w:after="120" w:line="240" w:lineRule="auto"/>
      <w:jc w:val="both"/>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spacing w:after="0" w:line="240" w:lineRule="auto"/>
      <w:ind w:left="720"/>
    </w:pPr>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line="240" w:lineRule="auto"/>
      <w:jc w:val="center"/>
      <w:textAlignment w:val="baseline"/>
    </w:pPr>
    <w:rPr>
      <w:rFonts w:eastAsia="Times New Roman" w:cs="Times New Roman"/>
      <w:b/>
      <w:bCs/>
      <w:szCs w:val="20"/>
      <w:lang w:val="en-GB"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Reference">
    <w:name w:val="Reference"/>
    <w:basedOn w:val="Normal"/>
    <w:link w:val="ReferenceChar"/>
    <w:rsid w:val="004C09E6"/>
    <w:pPr>
      <w:numPr>
        <w:numId w:val="3"/>
      </w:num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paragraph" w:styleId="BodyText">
    <w:name w:val="Body Text"/>
    <w:basedOn w:val="Normal"/>
    <w:link w:val="BodyTextChar"/>
    <w:rsid w:val="004C09E6"/>
    <w:p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4"/>
      </w:numPr>
      <w:tabs>
        <w:tab w:val="clear" w:pos="1304"/>
        <w:tab w:val="left" w:pos="1701"/>
      </w:tabs>
      <w:overflowPunct w:val="0"/>
      <w:autoSpaceDE w:val="0"/>
      <w:autoSpaceDN w:val="0"/>
      <w:adjustRightInd w:val="0"/>
      <w:spacing w:after="120" w:line="240" w:lineRule="auto"/>
      <w:ind w:left="1701" w:hanging="1701"/>
      <w:jc w:val="both"/>
      <w:textAlignment w:val="baseline"/>
    </w:pPr>
    <w:rPr>
      <w:rFonts w:eastAsia="Times New Roman" w:cs="Times New Roman"/>
      <w:b/>
      <w:bCs/>
      <w:szCs w:val="20"/>
      <w:lang w:val="en-GB" w:eastAsia="zh-CN"/>
    </w:rPr>
  </w:style>
  <w:style w:type="paragraph" w:customStyle="1" w:styleId="Observation">
    <w:name w:val="Observation"/>
    <w:basedOn w:val="Proposal"/>
    <w:qFormat/>
    <w:rsid w:val="004C09E6"/>
    <w:pPr>
      <w:numPr>
        <w:numId w:val="5"/>
      </w:numPr>
      <w:ind w:left="1701" w:hanging="1701"/>
    </w:pPr>
  </w:style>
  <w:style w:type="paragraph" w:customStyle="1" w:styleId="Doc-text2">
    <w:name w:val="Doc-text2"/>
    <w:basedOn w:val="Normal"/>
    <w:link w:val="Doc-text2Char"/>
    <w:qFormat/>
    <w:rsid w:val="004C09E6"/>
    <w:pPr>
      <w:tabs>
        <w:tab w:val="left" w:pos="1622"/>
      </w:tabs>
      <w:spacing w:after="0" w:line="240" w:lineRule="auto"/>
      <w:ind w:left="1622" w:hanging="363"/>
    </w:pPr>
    <w:rPr>
      <w:rFonts w:eastAsia="MS Mincho" w:cs="Times New Roman"/>
      <w:szCs w:val="24"/>
      <w:lang w:val="en-GB"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4C09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Cs w:val="20"/>
      <w:lang w:val="en-GB" w:eastAsia="zh-CN"/>
    </w:rPr>
  </w:style>
  <w:style w:type="paragraph" w:customStyle="1" w:styleId="B2">
    <w:name w:val="B2"/>
    <w:basedOn w:val="List2"/>
    <w:link w:val="B2Char"/>
    <w:qFormat/>
    <w:rsid w:val="000F096B"/>
    <w:pPr>
      <w:overflowPunct w:val="0"/>
      <w:autoSpaceDE w:val="0"/>
      <w:autoSpaceDN w:val="0"/>
      <w:adjustRightInd w:val="0"/>
      <w:spacing w:after="120" w:line="240" w:lineRule="auto"/>
      <w:ind w:left="851"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3">
    <w:name w:val="B3"/>
    <w:basedOn w:val="List3"/>
    <w:link w:val="B3Char2"/>
    <w:qFormat/>
    <w:rsid w:val="000F096B"/>
    <w:pPr>
      <w:overflowPunct w:val="0"/>
      <w:autoSpaceDE w:val="0"/>
      <w:autoSpaceDN w:val="0"/>
      <w:adjustRightInd w:val="0"/>
      <w:spacing w:after="120" w:line="240" w:lineRule="auto"/>
      <w:ind w:left="1135"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4">
    <w:name w:val="B4"/>
    <w:basedOn w:val="List4"/>
    <w:link w:val="B4Char"/>
    <w:qFormat/>
    <w:rsid w:val="000F096B"/>
    <w:pPr>
      <w:overflowPunct w:val="0"/>
      <w:autoSpaceDE w:val="0"/>
      <w:autoSpaceDN w:val="0"/>
      <w:adjustRightInd w:val="0"/>
      <w:spacing w:after="120" w:line="240" w:lineRule="auto"/>
      <w:ind w:left="1418" w:hanging="284"/>
      <w:contextualSpacing w:val="0"/>
      <w:jc w:val="both"/>
      <w:textAlignment w:val="baseline"/>
    </w:pPr>
    <w:rPr>
      <w:rFonts w:ascii="Times New Roman" w:eastAsia="Times New Roman" w:hAnsi="Times New Roman" w:cs="Times New Roman"/>
      <w:szCs w:val="20"/>
      <w:lang w:val="en-GB" w:eastAsia="ja-JP"/>
    </w:r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character" w:customStyle="1" w:styleId="B4Char">
    <w:name w:val="B4 Char"/>
    <w:link w:val="B4"/>
    <w:qFormat/>
    <w:rsid w:val="000F096B"/>
    <w:rPr>
      <w:rFonts w:ascii="Times New Roman" w:eastAsia="Times New Roman" w:hAnsi="Times New Roman" w:cs="Times New Roman"/>
      <w:sz w:val="20"/>
      <w:szCs w:val="20"/>
      <w:lang w:val="en-GB" w:eastAsia="ja-JP"/>
    </w:rPr>
  </w:style>
  <w:style w:type="table" w:styleId="TableGrid">
    <w:name w:val="Table Grid"/>
    <w:basedOn w:val="TableNormal"/>
    <w:uiPriority w:val="39"/>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0F096B"/>
    <w:pPr>
      <w:ind w:left="283" w:hanging="283"/>
      <w:contextualSpacing/>
    </w:pPr>
  </w:style>
  <w:style w:type="paragraph" w:styleId="List2">
    <w:name w:val="List 2"/>
    <w:basedOn w:val="Normal"/>
    <w:uiPriority w:val="99"/>
    <w:semiHidden/>
    <w:unhideWhenUsed/>
    <w:rsid w:val="000F096B"/>
    <w:pPr>
      <w:ind w:left="566" w:hanging="283"/>
      <w:contextualSpacing/>
    </w:pPr>
  </w:style>
  <w:style w:type="paragraph" w:styleId="List3">
    <w:name w:val="List 3"/>
    <w:basedOn w:val="Normal"/>
    <w:uiPriority w:val="99"/>
    <w:semiHidden/>
    <w:unhideWhenUsed/>
    <w:rsid w:val="000F096B"/>
    <w:pPr>
      <w:ind w:left="849" w:hanging="283"/>
      <w:contextualSpacing/>
    </w:pPr>
  </w:style>
  <w:style w:type="paragraph" w:styleId="List4">
    <w:name w:val="List 4"/>
    <w:basedOn w:val="Normal"/>
    <w:uiPriority w:val="99"/>
    <w:semiHidden/>
    <w:unhideWhenUsed/>
    <w:rsid w:val="000F096B"/>
    <w:pPr>
      <w:ind w:left="1132" w:hanging="283"/>
      <w:contextualSpacing/>
    </w:pPr>
  </w:style>
  <w:style w:type="paragraph" w:customStyle="1" w:styleId="TH">
    <w:name w:val="TH"/>
    <w:basedOn w:val="Normal"/>
    <w:link w:val="THChar"/>
    <w:qFormat/>
    <w:rsid w:val="006A673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TF">
    <w:name w:val="TF"/>
    <w:basedOn w:val="TH"/>
    <w:link w:val="TFChar"/>
    <w:qFormat/>
    <w:rsid w:val="006A6737"/>
    <w:pPr>
      <w:keepNext w:val="0"/>
      <w:spacing w:before="0" w:after="240"/>
    </w:pPr>
  </w:style>
  <w:style w:type="paragraph" w:customStyle="1" w:styleId="Doc-title">
    <w:name w:val="Doc-title"/>
    <w:basedOn w:val="Normal"/>
    <w:next w:val="Doc-text2"/>
    <w:link w:val="Doc-titleChar"/>
    <w:qFormat/>
    <w:rsid w:val="006A6737"/>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TFChar">
    <w:name w:val="TF Char"/>
    <w:link w:val="TF"/>
    <w:rsid w:val="006A6737"/>
    <w:rPr>
      <w:rFonts w:ascii="Arial" w:eastAsia="Times New Roman" w:hAnsi="Arial" w:cs="Times New Roman"/>
      <w:b/>
      <w:sz w:val="20"/>
      <w:szCs w:val="20"/>
      <w:lang w:val="en-GB"/>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xxbodytext">
    <w:name w:val="xx bodytext"/>
    <w:basedOn w:val="BodyText"/>
    <w:link w:val="xxbodytextChar"/>
    <w:rsid w:val="006A6737"/>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6A6737"/>
    <w:rPr>
      <w:rFonts w:ascii="Arial" w:hAnsi="Arial"/>
      <w:spacing w:val="2"/>
      <w:lang w:val="en-US"/>
    </w:rPr>
  </w:style>
  <w:style w:type="paragraph" w:customStyle="1" w:styleId="paragraph">
    <w:name w:val="paragraph"/>
    <w:basedOn w:val="Normal"/>
    <w:rsid w:val="006A6737"/>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unhideWhenUsed/>
    <w:rsid w:val="00D40FD0"/>
    <w:pPr>
      <w:spacing w:line="240" w:lineRule="auto"/>
    </w:pPr>
    <w:rPr>
      <w:szCs w:val="20"/>
    </w:rPr>
  </w:style>
  <w:style w:type="character" w:customStyle="1" w:styleId="CommentTextChar">
    <w:name w:val="Comment Text Char"/>
    <w:basedOn w:val="DefaultParagraphFont"/>
    <w:link w:val="CommentText"/>
    <w:uiPriority w:val="99"/>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qFormat/>
    <w:rsid w:val="00DE695D"/>
    <w:rPr>
      <w:rFonts w:asciiTheme="minorHAnsi" w:eastAsiaTheme="minorHAnsi" w:hAnsiTheme="minorHAnsi" w:cstheme="minorBidi"/>
      <w:sz w:val="22"/>
      <w:szCs w:val="22"/>
      <w:lang w:val="sv-SE"/>
    </w:rPr>
  </w:style>
  <w:style w:type="paragraph" w:customStyle="1" w:styleId="IvDbodytext">
    <w:name w:val="IvD bodytext"/>
    <w:basedOn w:val="BodyText"/>
    <w:link w:val="IvDbodytextChar"/>
    <w:qFormat/>
    <w:rsid w:val="0046708B"/>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textAlignment w:val="auto"/>
    </w:pPr>
    <w:rPr>
      <w:rFonts w:eastAsiaTheme="minorHAnsi" w:cstheme="minorBidi"/>
      <w:spacing w:val="2"/>
      <w:sz w:val="22"/>
      <w:szCs w:val="22"/>
      <w:lang w:val="sv-SE" w:eastAsia="en-US"/>
    </w:rPr>
  </w:style>
  <w:style w:type="character" w:customStyle="1" w:styleId="IvDbodytextChar">
    <w:name w:val="IvD bodytext Char"/>
    <w:basedOn w:val="DefaultParagraphFont"/>
    <w:link w:val="IvDbodytext"/>
    <w:rsid w:val="0046708B"/>
    <w:rPr>
      <w:rFonts w:ascii="Arial" w:hAnsi="Arial"/>
      <w:spacing w:val="2"/>
    </w:rPr>
  </w:style>
  <w:style w:type="paragraph" w:styleId="Revision">
    <w:name w:val="Revision"/>
    <w:hidden/>
    <w:uiPriority w:val="99"/>
    <w:semiHidden/>
    <w:rsid w:val="00E65FDD"/>
    <w:pPr>
      <w:spacing w:after="0" w:line="240" w:lineRule="auto"/>
    </w:pPr>
    <w:rPr>
      <w:rFonts w:ascii="Arial" w:hAnsi="Arial"/>
      <w:sz w:val="20"/>
    </w:rPr>
  </w:style>
  <w:style w:type="paragraph" w:customStyle="1" w:styleId="Comments">
    <w:name w:val="Comments"/>
    <w:basedOn w:val="Normal"/>
    <w:link w:val="CommentsChar"/>
    <w:qFormat/>
    <w:rsid w:val="00EE5E4D"/>
    <w:pPr>
      <w:spacing w:before="40" w:after="0" w:line="240" w:lineRule="auto"/>
    </w:pPr>
    <w:rPr>
      <w:rFonts w:eastAsia="MS Mincho" w:cs="Times New Roman"/>
      <w:i/>
      <w:noProof/>
      <w:sz w:val="18"/>
      <w:szCs w:val="24"/>
      <w:lang w:val="en-GB" w:eastAsia="en-GB"/>
    </w:rPr>
  </w:style>
  <w:style w:type="character" w:customStyle="1" w:styleId="CommentsChar">
    <w:name w:val="Comments Char"/>
    <w:link w:val="Comments"/>
    <w:qFormat/>
    <w:rsid w:val="00EE5E4D"/>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EE5E4D"/>
    <w:rPr>
      <w:b/>
      <w:bCs/>
    </w:rPr>
  </w:style>
  <w:style w:type="paragraph" w:customStyle="1" w:styleId="PL">
    <w:name w:val="PL"/>
    <w:link w:val="PLChar"/>
    <w:qFormat/>
    <w:rsid w:val="00C75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75D1A"/>
    <w:rPr>
      <w:rFonts w:ascii="Courier New" w:eastAsia="Times New Roman" w:hAnsi="Courier New" w:cs="Times New Roman"/>
      <w:noProof/>
      <w:sz w:val="16"/>
      <w:szCs w:val="20"/>
      <w:shd w:val="clear" w:color="auto" w:fill="E6E6E6"/>
      <w:lang w:val="en-GB" w:eastAsia="en-GB"/>
    </w:rPr>
  </w:style>
  <w:style w:type="paragraph" w:customStyle="1" w:styleId="Doc-comment">
    <w:name w:val="Doc-comment"/>
    <w:basedOn w:val="Normal"/>
    <w:next w:val="Doc-text2"/>
    <w:qFormat/>
    <w:rsid w:val="002E49EB"/>
    <w:pPr>
      <w:tabs>
        <w:tab w:val="left" w:pos="1622"/>
      </w:tabs>
      <w:spacing w:after="0" w:line="240" w:lineRule="auto"/>
      <w:ind w:left="1622" w:hanging="363"/>
    </w:pPr>
    <w:rPr>
      <w:rFonts w:eastAsia="MS Mincho" w:cs="Times New Roman"/>
      <w:i/>
      <w:szCs w:val="24"/>
      <w:lang w:val="en-GB" w:eastAsia="en-GB"/>
    </w:rPr>
  </w:style>
  <w:style w:type="paragraph" w:customStyle="1" w:styleId="NO">
    <w:name w:val="NO"/>
    <w:basedOn w:val="Normal"/>
    <w:link w:val="NOChar"/>
    <w:rsid w:val="00107F5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ja-JP"/>
    </w:rPr>
  </w:style>
  <w:style w:type="character" w:customStyle="1" w:styleId="NOChar">
    <w:name w:val="NO Char"/>
    <w:link w:val="NO"/>
    <w:qFormat/>
    <w:rsid w:val="00107F56"/>
    <w:rPr>
      <w:rFonts w:ascii="Times New Roman" w:eastAsia="Times New Roman" w:hAnsi="Times New Roman" w:cs="Times New Roman"/>
      <w:sz w:val="20"/>
      <w:szCs w:val="20"/>
      <w:lang w:val="en-GB" w:eastAsia="ja-JP"/>
    </w:rPr>
  </w:style>
  <w:style w:type="paragraph" w:styleId="Header">
    <w:name w:val="header"/>
    <w:basedOn w:val="Normal"/>
    <w:link w:val="HeaderChar"/>
    <w:uiPriority w:val="99"/>
    <w:unhideWhenUsed/>
    <w:rsid w:val="001067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671D"/>
    <w:rPr>
      <w:rFonts w:ascii="Arial" w:hAnsi="Arial"/>
      <w:sz w:val="20"/>
    </w:rPr>
  </w:style>
  <w:style w:type="paragraph" w:styleId="Footer">
    <w:name w:val="footer"/>
    <w:basedOn w:val="Normal"/>
    <w:link w:val="FooterChar"/>
    <w:uiPriority w:val="99"/>
    <w:unhideWhenUsed/>
    <w:rsid w:val="001067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671D"/>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326370084">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sChild>
    </w:div>
    <w:div w:id="428698086">
      <w:bodyDiv w:val="1"/>
      <w:marLeft w:val="0"/>
      <w:marRight w:val="0"/>
      <w:marTop w:val="0"/>
      <w:marBottom w:val="0"/>
      <w:divBdr>
        <w:top w:val="none" w:sz="0" w:space="0" w:color="auto"/>
        <w:left w:val="none" w:sz="0" w:space="0" w:color="auto"/>
        <w:bottom w:val="none" w:sz="0" w:space="0" w:color="auto"/>
        <w:right w:val="none" w:sz="0" w:space="0" w:color="auto"/>
      </w:divBdr>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518199192">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84153037">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sChild>
    </w:div>
    <w:div w:id="702440052">
      <w:bodyDiv w:val="1"/>
      <w:marLeft w:val="0"/>
      <w:marRight w:val="0"/>
      <w:marTop w:val="0"/>
      <w:marBottom w:val="0"/>
      <w:divBdr>
        <w:top w:val="none" w:sz="0" w:space="0" w:color="auto"/>
        <w:left w:val="none" w:sz="0" w:space="0" w:color="auto"/>
        <w:bottom w:val="none" w:sz="0" w:space="0" w:color="auto"/>
        <w:right w:val="none" w:sz="0" w:space="0" w:color="auto"/>
      </w:divBdr>
    </w:div>
    <w:div w:id="744381231">
      <w:bodyDiv w:val="1"/>
      <w:marLeft w:val="0"/>
      <w:marRight w:val="0"/>
      <w:marTop w:val="0"/>
      <w:marBottom w:val="0"/>
      <w:divBdr>
        <w:top w:val="none" w:sz="0" w:space="0" w:color="auto"/>
        <w:left w:val="none" w:sz="0" w:space="0" w:color="auto"/>
        <w:bottom w:val="none" w:sz="0" w:space="0" w:color="auto"/>
        <w:right w:val="none" w:sz="0" w:space="0" w:color="auto"/>
      </w:divBdr>
    </w:div>
    <w:div w:id="855460938">
      <w:bodyDiv w:val="1"/>
      <w:marLeft w:val="0"/>
      <w:marRight w:val="0"/>
      <w:marTop w:val="0"/>
      <w:marBottom w:val="0"/>
      <w:divBdr>
        <w:top w:val="none" w:sz="0" w:space="0" w:color="auto"/>
        <w:left w:val="none" w:sz="0" w:space="0" w:color="auto"/>
        <w:bottom w:val="none" w:sz="0" w:space="0" w:color="auto"/>
        <w:right w:val="none" w:sz="0" w:space="0" w:color="auto"/>
      </w:divBdr>
    </w:div>
    <w:div w:id="1121803675">
      <w:bodyDiv w:val="1"/>
      <w:marLeft w:val="0"/>
      <w:marRight w:val="0"/>
      <w:marTop w:val="0"/>
      <w:marBottom w:val="0"/>
      <w:divBdr>
        <w:top w:val="none" w:sz="0" w:space="0" w:color="auto"/>
        <w:left w:val="none" w:sz="0" w:space="0" w:color="auto"/>
        <w:bottom w:val="none" w:sz="0" w:space="0" w:color="auto"/>
        <w:right w:val="none" w:sz="0" w:space="0" w:color="auto"/>
      </w:divBdr>
    </w:div>
    <w:div w:id="1491555893">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57772213">
          <w:marLeft w:val="0"/>
          <w:marRight w:val="0"/>
          <w:marTop w:val="0"/>
          <w:marBottom w:val="0"/>
          <w:divBdr>
            <w:top w:val="none" w:sz="0" w:space="0" w:color="auto"/>
            <w:left w:val="none" w:sz="0" w:space="0" w:color="auto"/>
            <w:bottom w:val="none" w:sz="0" w:space="0" w:color="auto"/>
            <w:right w:val="none" w:sz="0" w:space="0" w:color="auto"/>
          </w:divBdr>
        </w:div>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90459309">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267395210">
          <w:marLeft w:val="1080"/>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1983584198">
          <w:marLeft w:val="547"/>
          <w:marRight w:val="0"/>
          <w:marTop w:val="60"/>
          <w:marBottom w:val="0"/>
          <w:divBdr>
            <w:top w:val="none" w:sz="0" w:space="0" w:color="auto"/>
            <w:left w:val="none" w:sz="0" w:space="0" w:color="auto"/>
            <w:bottom w:val="none" w:sz="0" w:space="0" w:color="auto"/>
            <w:right w:val="none" w:sz="0" w:space="0" w:color="auto"/>
          </w:divBdr>
        </w:div>
      </w:divsChild>
    </w:div>
    <w:div w:id="1759329667">
      <w:bodyDiv w:val="1"/>
      <w:marLeft w:val="0"/>
      <w:marRight w:val="0"/>
      <w:marTop w:val="0"/>
      <w:marBottom w:val="0"/>
      <w:divBdr>
        <w:top w:val="none" w:sz="0" w:space="0" w:color="auto"/>
        <w:left w:val="none" w:sz="0" w:space="0" w:color="auto"/>
        <w:bottom w:val="none" w:sz="0" w:space="0" w:color="auto"/>
        <w:right w:val="none" w:sz="0" w:space="0" w:color="auto"/>
      </w:divBdr>
    </w:div>
    <w:div w:id="1901286156">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1047</Words>
  <Characters>5968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2021-01-14T23:09:00Z</dcterms:created>
  <dcterms:modified xsi:type="dcterms:W3CDTF">2021-01-14T23:13:00Z</dcterms:modified>
</cp:coreProperties>
</file>